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BD5" w14:textId="4E09CC44" w:rsidR="00DF5723" w:rsidRDefault="00B145AB">
      <w:r>
        <w:t xml:space="preserve">  </w:t>
      </w:r>
      <w:r w:rsidR="00DF5723">
        <w:rPr>
          <w:noProof/>
        </w:rPr>
        <w:drawing>
          <wp:inline distT="0" distB="0" distL="0" distR="0" wp14:anchorId="11AB0556" wp14:editId="68F86445">
            <wp:extent cx="2994025" cy="501650"/>
            <wp:effectExtent l="0" t="0" r="0" b="0"/>
            <wp:docPr id="2" name="Picture 1" descr="A logo with text on it&#10;&#10;AI-generated content may be incorrect.">
              <a:extLst xmlns:a="http://schemas.openxmlformats.org/drawingml/2006/main">
                <a:ext uri="{FF2B5EF4-FFF2-40B4-BE49-F238E27FC236}">
                  <a16:creationId xmlns:a16="http://schemas.microsoft.com/office/drawing/2014/main" id="{7E8F00D5-19F3-4288-460F-C687240F3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text on it&#10;&#10;AI-generated content may be incorrect.">
                      <a:extLst>
                        <a:ext uri="{FF2B5EF4-FFF2-40B4-BE49-F238E27FC236}">
                          <a16:creationId xmlns:a16="http://schemas.microsoft.com/office/drawing/2014/main" id="{7E8F00D5-19F3-4288-460F-C687240F346E}"/>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025" cy="501650"/>
                    </a:xfrm>
                    <a:prstGeom prst="rect">
                      <a:avLst/>
                    </a:prstGeom>
                    <a:noFill/>
                    <a:ln>
                      <a:noFill/>
                    </a:ln>
                  </pic:spPr>
                </pic:pic>
              </a:graphicData>
            </a:graphic>
          </wp:inline>
        </w:drawing>
      </w:r>
    </w:p>
    <w:tbl>
      <w:tblPr>
        <w:tblStyle w:val="TableGrid"/>
        <w:tblpPr w:leftFromText="180" w:rightFromText="180" w:vertAnchor="text" w:horzAnchor="margin" w:tblpY="15"/>
        <w:tblW w:w="0" w:type="auto"/>
        <w:tblLook w:val="04A0" w:firstRow="1" w:lastRow="0" w:firstColumn="1" w:lastColumn="0" w:noHBand="0" w:noVBand="1"/>
      </w:tblPr>
      <w:tblGrid>
        <w:gridCol w:w="10790"/>
      </w:tblGrid>
      <w:tr w:rsidR="00DF5723" w14:paraId="4402BCAE" w14:textId="77777777" w:rsidTr="00DF5723">
        <w:tc>
          <w:tcPr>
            <w:tcW w:w="10790" w:type="dxa"/>
            <w:shd w:val="clear" w:color="auto" w:fill="660033"/>
          </w:tcPr>
          <w:p w14:paraId="0A6446F4" w14:textId="6F25BA1C" w:rsidR="00DF5723" w:rsidRPr="00DF5723" w:rsidRDefault="00DF5723" w:rsidP="00DF5723">
            <w:pPr>
              <w:jc w:val="center"/>
              <w:rPr>
                <w:b/>
                <w:bCs/>
                <w:sz w:val="32"/>
                <w:szCs w:val="32"/>
              </w:rPr>
            </w:pPr>
            <w:r w:rsidRPr="00DF5723">
              <w:rPr>
                <w:b/>
                <w:bCs/>
                <w:sz w:val="32"/>
                <w:szCs w:val="32"/>
              </w:rPr>
              <w:t xml:space="preserve">Position </w:t>
            </w:r>
            <w:r w:rsidR="00DA5FD6">
              <w:rPr>
                <w:b/>
                <w:bCs/>
                <w:sz w:val="32"/>
                <w:szCs w:val="32"/>
              </w:rPr>
              <w:t>Classification</w:t>
            </w:r>
          </w:p>
        </w:tc>
      </w:tr>
    </w:tbl>
    <w:tbl>
      <w:tblPr>
        <w:tblStyle w:val="TableGrid"/>
        <w:tblW w:w="0" w:type="auto"/>
        <w:tblLook w:val="04A0" w:firstRow="1" w:lastRow="0" w:firstColumn="1" w:lastColumn="0" w:noHBand="0" w:noVBand="1"/>
      </w:tblPr>
      <w:tblGrid>
        <w:gridCol w:w="2605"/>
        <w:gridCol w:w="720"/>
        <w:gridCol w:w="271"/>
        <w:gridCol w:w="3597"/>
        <w:gridCol w:w="3597"/>
      </w:tblGrid>
      <w:tr w:rsidR="00DF5723" w14:paraId="3C90804A" w14:textId="77777777" w:rsidTr="00DF5723">
        <w:tc>
          <w:tcPr>
            <w:tcW w:w="2605" w:type="dxa"/>
            <w:tcBorders>
              <w:bottom w:val="single" w:sz="4" w:space="0" w:color="auto"/>
            </w:tcBorders>
            <w:shd w:val="clear" w:color="auto" w:fill="660033"/>
          </w:tcPr>
          <w:p w14:paraId="249B85B7" w14:textId="7A048BE0" w:rsidR="00DF5723" w:rsidRPr="00DF5723" w:rsidRDefault="00DF5723">
            <w:pPr>
              <w:rPr>
                <w:b/>
                <w:bCs/>
                <w:color w:val="FFFFFF" w:themeColor="background1"/>
              </w:rPr>
            </w:pPr>
            <w:r w:rsidRPr="00DF5723">
              <w:rPr>
                <w:b/>
                <w:bCs/>
                <w:color w:val="FFFFFF" w:themeColor="background1"/>
              </w:rPr>
              <w:t>Position Title</w:t>
            </w:r>
          </w:p>
        </w:tc>
        <w:tc>
          <w:tcPr>
            <w:tcW w:w="8185" w:type="dxa"/>
            <w:gridSpan w:val="4"/>
            <w:shd w:val="clear" w:color="auto" w:fill="D9D9D9" w:themeFill="background1" w:themeFillShade="D9"/>
          </w:tcPr>
          <w:p w14:paraId="7D65919F" w14:textId="3B21EF75" w:rsidR="00DF5723" w:rsidRPr="00BF1F44" w:rsidRDefault="00BF1F44">
            <w:pPr>
              <w:rPr>
                <w:rFonts w:ascii="Aptos" w:hAnsi="Aptos"/>
              </w:rPr>
            </w:pPr>
            <w:r w:rsidRPr="00BF1F44">
              <w:rPr>
                <w:rFonts w:ascii="Aptos" w:hAnsi="Aptos"/>
              </w:rPr>
              <w:t>Sr. Project Engineer</w:t>
            </w:r>
          </w:p>
        </w:tc>
      </w:tr>
      <w:tr w:rsidR="00DF5723" w14:paraId="5EDF9E00" w14:textId="77777777" w:rsidTr="00DF5723">
        <w:tc>
          <w:tcPr>
            <w:tcW w:w="2605" w:type="dxa"/>
            <w:shd w:val="clear" w:color="auto" w:fill="660033"/>
          </w:tcPr>
          <w:p w14:paraId="7619E794" w14:textId="10C0768E" w:rsidR="00DF5723" w:rsidRPr="00DF5723" w:rsidRDefault="00DF5723">
            <w:pPr>
              <w:rPr>
                <w:b/>
                <w:bCs/>
              </w:rPr>
            </w:pPr>
            <w:r w:rsidRPr="00DF5723">
              <w:rPr>
                <w:b/>
                <w:bCs/>
              </w:rPr>
              <w:t>Department</w:t>
            </w:r>
          </w:p>
        </w:tc>
        <w:tc>
          <w:tcPr>
            <w:tcW w:w="8185" w:type="dxa"/>
            <w:gridSpan w:val="4"/>
            <w:shd w:val="clear" w:color="auto" w:fill="D9D9D9" w:themeFill="background1" w:themeFillShade="D9"/>
          </w:tcPr>
          <w:p w14:paraId="5AD6008A" w14:textId="5112BAA7" w:rsidR="00DF5723" w:rsidRPr="00BF1F44" w:rsidRDefault="00BF1F44">
            <w:pPr>
              <w:rPr>
                <w:rFonts w:ascii="Aptos" w:hAnsi="Aptos"/>
              </w:rPr>
            </w:pPr>
            <w:r w:rsidRPr="00BF1F44">
              <w:rPr>
                <w:rFonts w:ascii="Aptos" w:hAnsi="Aptos"/>
              </w:rPr>
              <w:t>Engineering</w:t>
            </w:r>
          </w:p>
        </w:tc>
      </w:tr>
      <w:tr w:rsidR="00DF5723" w14:paraId="7134E26E" w14:textId="77777777" w:rsidTr="00DF5723">
        <w:tc>
          <w:tcPr>
            <w:tcW w:w="2605" w:type="dxa"/>
            <w:tcBorders>
              <w:bottom w:val="single" w:sz="4" w:space="0" w:color="auto"/>
            </w:tcBorders>
            <w:shd w:val="clear" w:color="auto" w:fill="660033"/>
          </w:tcPr>
          <w:p w14:paraId="05198388" w14:textId="1DF06814" w:rsidR="00DF5723" w:rsidRPr="00DF5723" w:rsidRDefault="00DF5723">
            <w:pPr>
              <w:rPr>
                <w:b/>
                <w:bCs/>
              </w:rPr>
            </w:pPr>
            <w:r w:rsidRPr="00DF5723">
              <w:rPr>
                <w:b/>
                <w:bCs/>
              </w:rPr>
              <w:t>FLSA Status</w:t>
            </w:r>
          </w:p>
        </w:tc>
        <w:tc>
          <w:tcPr>
            <w:tcW w:w="8185" w:type="dxa"/>
            <w:gridSpan w:val="4"/>
            <w:shd w:val="clear" w:color="auto" w:fill="D9D9D9" w:themeFill="background1" w:themeFillShade="D9"/>
          </w:tcPr>
          <w:p w14:paraId="3ED7A07E" w14:textId="5459C14F" w:rsidR="00DF5723" w:rsidRPr="00BF1F44" w:rsidRDefault="00BF1F44">
            <w:pPr>
              <w:rPr>
                <w:rFonts w:ascii="Aptos" w:hAnsi="Aptos"/>
              </w:rPr>
            </w:pPr>
            <w:r w:rsidRPr="00BF1F44">
              <w:rPr>
                <w:rFonts w:ascii="Aptos" w:hAnsi="Aptos"/>
              </w:rPr>
              <w:t>Exempt</w:t>
            </w:r>
          </w:p>
        </w:tc>
      </w:tr>
      <w:tr w:rsidR="00DF5723" w14:paraId="62528FFD" w14:textId="77777777" w:rsidTr="00DF5723">
        <w:tc>
          <w:tcPr>
            <w:tcW w:w="2605" w:type="dxa"/>
            <w:shd w:val="clear" w:color="auto" w:fill="660033"/>
          </w:tcPr>
          <w:p w14:paraId="14DF7BF1" w14:textId="58889AEC" w:rsidR="00DF5723" w:rsidRPr="00DF5723" w:rsidRDefault="00DF5723">
            <w:pPr>
              <w:rPr>
                <w:b/>
                <w:bCs/>
              </w:rPr>
            </w:pPr>
            <w:r w:rsidRPr="00DF5723">
              <w:rPr>
                <w:b/>
                <w:bCs/>
              </w:rPr>
              <w:t>Report To</w:t>
            </w:r>
          </w:p>
        </w:tc>
        <w:tc>
          <w:tcPr>
            <w:tcW w:w="8185" w:type="dxa"/>
            <w:gridSpan w:val="4"/>
            <w:shd w:val="clear" w:color="auto" w:fill="D9D9D9" w:themeFill="background1" w:themeFillShade="D9"/>
          </w:tcPr>
          <w:p w14:paraId="5CA28844" w14:textId="4111AEBB" w:rsidR="00DF5723" w:rsidRPr="00BF1F44" w:rsidRDefault="00BF1F44">
            <w:pPr>
              <w:rPr>
                <w:rFonts w:ascii="Aptos" w:hAnsi="Aptos"/>
              </w:rPr>
            </w:pPr>
            <w:r w:rsidRPr="00BF1F44">
              <w:rPr>
                <w:rFonts w:ascii="Aptos" w:hAnsi="Aptos"/>
              </w:rPr>
              <w:t>Director of Preconstruction</w:t>
            </w:r>
          </w:p>
        </w:tc>
      </w:tr>
      <w:tr w:rsidR="00CF0201" w14:paraId="5E46999A" w14:textId="77777777" w:rsidTr="00DF5723">
        <w:tc>
          <w:tcPr>
            <w:tcW w:w="2605" w:type="dxa"/>
            <w:shd w:val="clear" w:color="auto" w:fill="660033"/>
          </w:tcPr>
          <w:p w14:paraId="7D4E44B7" w14:textId="0C408A21" w:rsidR="00CF0201" w:rsidRPr="00DF5723" w:rsidRDefault="00CF0201">
            <w:pPr>
              <w:rPr>
                <w:b/>
                <w:bCs/>
              </w:rPr>
            </w:pPr>
            <w:r>
              <w:rPr>
                <w:b/>
                <w:bCs/>
              </w:rPr>
              <w:t>Revised Date</w:t>
            </w:r>
          </w:p>
        </w:tc>
        <w:tc>
          <w:tcPr>
            <w:tcW w:w="8185" w:type="dxa"/>
            <w:gridSpan w:val="4"/>
            <w:shd w:val="clear" w:color="auto" w:fill="D9D9D9" w:themeFill="background1" w:themeFillShade="D9"/>
          </w:tcPr>
          <w:p w14:paraId="3EAF185E" w14:textId="4C92A2C8" w:rsidR="00CF0201" w:rsidRPr="00BF1F44" w:rsidRDefault="00BF1F44">
            <w:pPr>
              <w:rPr>
                <w:rFonts w:ascii="Aptos" w:hAnsi="Aptos"/>
              </w:rPr>
            </w:pPr>
            <w:r w:rsidRPr="00BF1F44">
              <w:rPr>
                <w:rFonts w:ascii="Aptos" w:hAnsi="Aptos"/>
              </w:rPr>
              <w:t>February 13, 2025</w:t>
            </w:r>
          </w:p>
        </w:tc>
      </w:tr>
      <w:tr w:rsidR="00DF5723" w14:paraId="782C2676" w14:textId="77777777" w:rsidTr="00DF5723">
        <w:tc>
          <w:tcPr>
            <w:tcW w:w="10790" w:type="dxa"/>
            <w:gridSpan w:val="5"/>
            <w:shd w:val="clear" w:color="auto" w:fill="660033"/>
          </w:tcPr>
          <w:p w14:paraId="3F2B38BB" w14:textId="171276F2" w:rsidR="00DF5723" w:rsidRPr="00DF5723" w:rsidRDefault="00DF5723" w:rsidP="00DF5723">
            <w:pPr>
              <w:jc w:val="center"/>
              <w:rPr>
                <w:b/>
                <w:bCs/>
                <w:color w:val="FFFFFF" w:themeColor="background1"/>
                <w:sz w:val="32"/>
                <w:szCs w:val="32"/>
              </w:rPr>
            </w:pPr>
            <w:r>
              <w:rPr>
                <w:b/>
                <w:bCs/>
                <w:color w:val="FFFFFF" w:themeColor="background1"/>
                <w:sz w:val="32"/>
                <w:szCs w:val="32"/>
              </w:rPr>
              <w:t>Position Summary</w:t>
            </w:r>
          </w:p>
        </w:tc>
      </w:tr>
      <w:tr w:rsidR="00DF5723" w14:paraId="4EE9F8AA" w14:textId="77777777" w:rsidTr="00DF5723">
        <w:tc>
          <w:tcPr>
            <w:tcW w:w="10790" w:type="dxa"/>
            <w:gridSpan w:val="5"/>
          </w:tcPr>
          <w:p w14:paraId="50CC767A" w14:textId="1091E644" w:rsidR="001133DB" w:rsidRDefault="00BF1F44" w:rsidP="00BF1F44">
            <w:pPr>
              <w:jc w:val="both"/>
            </w:pPr>
            <w:r w:rsidRPr="00BF1F44">
              <w:rPr>
                <w:rFonts w:ascii="Aptos" w:hAnsi="Aptos" w:cs="Arial"/>
              </w:rPr>
              <w:t>Assists Project Managers with the planning and daily execution of the construction project. Responsible for maintaining certain aspects of the project schedule as assigned by the Project Manager, by managing the process of submittal approvals, coordinating the timely delivery of materials, maintaining schedules and budgets. Manages, directs and coordinates the subcontractor’s compliance with the Contract Documents as delegated by the Project Manager. Responsible for the oversight of Project Engineers</w:t>
            </w:r>
            <w:r w:rsidRPr="00BF1F44">
              <w:rPr>
                <w:rFonts w:ascii="Aptos" w:hAnsi="Aptos" w:cs="Arial"/>
              </w:rPr>
              <w:t>.</w:t>
            </w:r>
          </w:p>
        </w:tc>
      </w:tr>
      <w:tr w:rsidR="002D34BC" w14:paraId="1021A035" w14:textId="77777777" w:rsidTr="002D34BC">
        <w:tc>
          <w:tcPr>
            <w:tcW w:w="10790" w:type="dxa"/>
            <w:gridSpan w:val="5"/>
            <w:shd w:val="clear" w:color="auto" w:fill="660033"/>
          </w:tcPr>
          <w:p w14:paraId="763FFEDF" w14:textId="71E7D64A" w:rsidR="002D34BC" w:rsidRPr="002D34BC" w:rsidRDefault="002D34BC" w:rsidP="002D34BC">
            <w:pPr>
              <w:jc w:val="center"/>
              <w:rPr>
                <w:b/>
                <w:bCs/>
                <w:color w:val="FFFFFF" w:themeColor="background1"/>
                <w:sz w:val="32"/>
                <w:szCs w:val="32"/>
              </w:rPr>
            </w:pPr>
            <w:r>
              <w:rPr>
                <w:b/>
                <w:bCs/>
                <w:color w:val="FFFFFF" w:themeColor="background1"/>
                <w:sz w:val="32"/>
                <w:szCs w:val="32"/>
              </w:rPr>
              <w:t>Essential Duties and Responsibilities</w:t>
            </w:r>
          </w:p>
        </w:tc>
      </w:tr>
      <w:tr w:rsidR="002D34BC" w:rsidRPr="002D34BC" w14:paraId="7AE84867" w14:textId="77777777" w:rsidTr="002D34BC">
        <w:tc>
          <w:tcPr>
            <w:tcW w:w="10790" w:type="dxa"/>
            <w:gridSpan w:val="5"/>
            <w:shd w:val="clear" w:color="auto" w:fill="FFFFFF" w:themeFill="background1"/>
          </w:tcPr>
          <w:p w14:paraId="6609578C" w14:textId="77777777" w:rsidR="00BF1F44" w:rsidRPr="00BF1F44" w:rsidRDefault="00BF1F44" w:rsidP="00BF1F44">
            <w:pPr>
              <w:numPr>
                <w:ilvl w:val="0"/>
                <w:numId w:val="22"/>
              </w:numPr>
              <w:jc w:val="both"/>
              <w:rPr>
                <w:rFonts w:cs="Arial"/>
              </w:rPr>
            </w:pPr>
            <w:r w:rsidRPr="00BF1F44">
              <w:rPr>
                <w:rFonts w:cs="Arial"/>
              </w:rPr>
              <w:t xml:space="preserve">Assists project management by proactively managing the project budget by controlling expenses, administering owner and subcontractor billings, identifying work not covered by subcontractor’s scope of work/budget and ensuring the success of office support functions related to the overall cost and scheduled completion. </w:t>
            </w:r>
          </w:p>
          <w:p w14:paraId="0F70788B" w14:textId="77777777" w:rsidR="00BF1F44" w:rsidRPr="00BF1F44" w:rsidRDefault="00BF1F44" w:rsidP="00BF1F44">
            <w:pPr>
              <w:numPr>
                <w:ilvl w:val="0"/>
                <w:numId w:val="22"/>
              </w:numPr>
              <w:jc w:val="both"/>
              <w:rPr>
                <w:rFonts w:cs="Arial"/>
              </w:rPr>
            </w:pPr>
            <w:r w:rsidRPr="00BF1F44">
              <w:rPr>
                <w:rFonts w:cs="Arial"/>
              </w:rPr>
              <w:t xml:space="preserve">Establish procedures for controlling contract drawings. </w:t>
            </w:r>
          </w:p>
          <w:p w14:paraId="68CD2870" w14:textId="77777777" w:rsidR="00BF1F44" w:rsidRPr="00BF1F44" w:rsidRDefault="00BF1F44" w:rsidP="00BF1F44">
            <w:pPr>
              <w:numPr>
                <w:ilvl w:val="0"/>
                <w:numId w:val="22"/>
              </w:numPr>
              <w:jc w:val="both"/>
              <w:rPr>
                <w:rFonts w:cs="Arial"/>
              </w:rPr>
            </w:pPr>
            <w:r w:rsidRPr="00BF1F44">
              <w:rPr>
                <w:rFonts w:cs="Arial"/>
              </w:rPr>
              <w:t xml:space="preserve">Initiates set-up of the job management system. </w:t>
            </w:r>
          </w:p>
          <w:p w14:paraId="21953684" w14:textId="77777777" w:rsidR="00BF1F44" w:rsidRPr="00BF1F44" w:rsidRDefault="00BF1F44" w:rsidP="00BF1F44">
            <w:pPr>
              <w:numPr>
                <w:ilvl w:val="0"/>
                <w:numId w:val="22"/>
              </w:numPr>
              <w:jc w:val="both"/>
              <w:rPr>
                <w:rFonts w:cs="Arial"/>
              </w:rPr>
            </w:pPr>
            <w:r w:rsidRPr="00BF1F44">
              <w:rPr>
                <w:rFonts w:cs="Arial"/>
              </w:rPr>
              <w:t>Assists with the scopes of work, bid package development and help solicit</w:t>
            </w:r>
          </w:p>
          <w:p w14:paraId="74593A05" w14:textId="77777777" w:rsidR="00BF1F44" w:rsidRPr="00BF1F44" w:rsidRDefault="00BF1F44" w:rsidP="00BF1F44">
            <w:pPr>
              <w:ind w:firstLine="720"/>
              <w:jc w:val="both"/>
              <w:rPr>
                <w:rFonts w:cs="Arial"/>
              </w:rPr>
            </w:pPr>
            <w:r w:rsidRPr="00BF1F44">
              <w:rPr>
                <w:rFonts w:cs="Arial"/>
              </w:rPr>
              <w:t>subcontractors and suppliers.</w:t>
            </w:r>
          </w:p>
          <w:p w14:paraId="1E13CA61" w14:textId="77777777" w:rsidR="00BF1F44" w:rsidRPr="00BF1F44" w:rsidRDefault="00BF1F44" w:rsidP="00BF1F44">
            <w:pPr>
              <w:numPr>
                <w:ilvl w:val="0"/>
                <w:numId w:val="22"/>
              </w:numPr>
              <w:jc w:val="both"/>
              <w:rPr>
                <w:rFonts w:cs="Arial"/>
              </w:rPr>
            </w:pPr>
            <w:proofErr w:type="gramStart"/>
            <w:r w:rsidRPr="00BF1F44">
              <w:rPr>
                <w:rFonts w:cs="Arial"/>
              </w:rPr>
              <w:t>Participates</w:t>
            </w:r>
            <w:proofErr w:type="gramEnd"/>
            <w:r w:rsidRPr="00BF1F44">
              <w:rPr>
                <w:rFonts w:cs="Arial"/>
              </w:rPr>
              <w:t xml:space="preserve"> in the constructability reviews. </w:t>
            </w:r>
          </w:p>
          <w:p w14:paraId="7847A8C0" w14:textId="77777777" w:rsidR="00BF1F44" w:rsidRPr="00BF1F44" w:rsidRDefault="00BF1F44" w:rsidP="00BF1F44">
            <w:pPr>
              <w:numPr>
                <w:ilvl w:val="0"/>
                <w:numId w:val="22"/>
              </w:numPr>
              <w:jc w:val="both"/>
              <w:rPr>
                <w:rFonts w:cs="Arial"/>
              </w:rPr>
            </w:pPr>
            <w:r w:rsidRPr="00BF1F44">
              <w:rPr>
                <w:rFonts w:cs="Arial"/>
              </w:rPr>
              <w:t xml:space="preserve">Assists in the development of the site utilization plan. </w:t>
            </w:r>
          </w:p>
          <w:p w14:paraId="7021D2D2" w14:textId="77777777" w:rsidR="00BF1F44" w:rsidRPr="00BF1F44" w:rsidRDefault="00BF1F44" w:rsidP="00BF1F44">
            <w:pPr>
              <w:numPr>
                <w:ilvl w:val="0"/>
                <w:numId w:val="22"/>
              </w:numPr>
              <w:jc w:val="both"/>
              <w:rPr>
                <w:rFonts w:cs="Arial"/>
              </w:rPr>
            </w:pPr>
            <w:r w:rsidRPr="00BF1F44">
              <w:rPr>
                <w:rFonts w:cs="Arial"/>
              </w:rPr>
              <w:t xml:space="preserve">Assists Project Manager / Superintendent in the review and coordination of the Loss Prevention and Quality Control Program. </w:t>
            </w:r>
          </w:p>
          <w:p w14:paraId="5CA1B2E8" w14:textId="77777777" w:rsidR="00BF1F44" w:rsidRPr="00BF1F44" w:rsidRDefault="00BF1F44" w:rsidP="00BF1F44">
            <w:pPr>
              <w:numPr>
                <w:ilvl w:val="0"/>
                <w:numId w:val="22"/>
              </w:numPr>
              <w:jc w:val="both"/>
              <w:rPr>
                <w:rFonts w:cs="Arial"/>
              </w:rPr>
            </w:pPr>
            <w:r w:rsidRPr="00BF1F44">
              <w:rPr>
                <w:rFonts w:cs="Arial"/>
              </w:rPr>
              <w:t xml:space="preserve">Manages pre-work subcontractor orientation meetings, ensuring documentation is completed for each subcontractor including material deliveries, site specific safety and quality control issues. </w:t>
            </w:r>
          </w:p>
          <w:p w14:paraId="4259486C" w14:textId="77777777" w:rsidR="00BF1F44" w:rsidRPr="00BF1F44" w:rsidRDefault="00BF1F44" w:rsidP="00BF1F44">
            <w:pPr>
              <w:numPr>
                <w:ilvl w:val="0"/>
                <w:numId w:val="22"/>
              </w:numPr>
              <w:jc w:val="both"/>
              <w:rPr>
                <w:rFonts w:cs="Arial"/>
              </w:rPr>
            </w:pPr>
            <w:r w:rsidRPr="00BF1F44">
              <w:rPr>
                <w:rFonts w:cs="Arial"/>
              </w:rPr>
              <w:t xml:space="preserve">Manages submittal log and coordinates submittals and coordination drawings with subcontractors and the Superintendent. </w:t>
            </w:r>
          </w:p>
          <w:p w14:paraId="763C1E6A" w14:textId="77777777" w:rsidR="00BF1F44" w:rsidRPr="00BF1F44" w:rsidRDefault="00BF1F44" w:rsidP="00BF1F44">
            <w:pPr>
              <w:numPr>
                <w:ilvl w:val="0"/>
                <w:numId w:val="22"/>
              </w:numPr>
              <w:jc w:val="both"/>
              <w:rPr>
                <w:rFonts w:cs="Arial"/>
              </w:rPr>
            </w:pPr>
            <w:r w:rsidRPr="00BF1F44">
              <w:rPr>
                <w:rFonts w:cs="Arial"/>
              </w:rPr>
              <w:t xml:space="preserve">Responsible for proactive administration of reviewing and processing all submittal data and shop drawings to ensure project schedules are expedited and materials are delivered on time. </w:t>
            </w:r>
          </w:p>
          <w:p w14:paraId="7B67B7C6" w14:textId="77777777" w:rsidR="00BF1F44" w:rsidRPr="00BF1F44" w:rsidRDefault="00BF1F44" w:rsidP="00BF1F44">
            <w:pPr>
              <w:numPr>
                <w:ilvl w:val="0"/>
                <w:numId w:val="22"/>
              </w:numPr>
              <w:jc w:val="both"/>
              <w:rPr>
                <w:rFonts w:cs="Arial"/>
              </w:rPr>
            </w:pPr>
            <w:r w:rsidRPr="00BF1F44">
              <w:rPr>
                <w:rFonts w:cs="Arial"/>
              </w:rPr>
              <w:t xml:space="preserve">Conducts preconstruction meetings with subcontractors, assisted by the Project Manager and/or Superintendent. </w:t>
            </w:r>
          </w:p>
          <w:p w14:paraId="55021D17" w14:textId="77777777" w:rsidR="00BF1F44" w:rsidRPr="00BF1F44" w:rsidRDefault="00BF1F44" w:rsidP="00BF1F44">
            <w:pPr>
              <w:numPr>
                <w:ilvl w:val="0"/>
                <w:numId w:val="22"/>
              </w:numPr>
              <w:jc w:val="both"/>
              <w:rPr>
                <w:rFonts w:cs="Arial"/>
              </w:rPr>
            </w:pPr>
            <w:r w:rsidRPr="00BF1F44">
              <w:rPr>
                <w:rFonts w:cs="Arial"/>
              </w:rPr>
              <w:t xml:space="preserve">Serves as the onsite quality manager for assigned trades by verifying subcontractor deliveries </w:t>
            </w:r>
            <w:proofErr w:type="gramStart"/>
            <w:r w:rsidRPr="00BF1F44">
              <w:rPr>
                <w:rFonts w:cs="Arial"/>
              </w:rPr>
              <w:t>meet</w:t>
            </w:r>
            <w:proofErr w:type="gramEnd"/>
            <w:r w:rsidRPr="00BF1F44">
              <w:rPr>
                <w:rFonts w:cs="Arial"/>
              </w:rPr>
              <w:t xml:space="preserve"> approved submittal requirements. </w:t>
            </w:r>
          </w:p>
          <w:p w14:paraId="4D22E66D" w14:textId="77777777" w:rsidR="00BF1F44" w:rsidRPr="00BF1F44" w:rsidRDefault="00BF1F44" w:rsidP="00BF1F44">
            <w:pPr>
              <w:numPr>
                <w:ilvl w:val="0"/>
                <w:numId w:val="22"/>
              </w:numPr>
              <w:jc w:val="both"/>
              <w:rPr>
                <w:rFonts w:cs="Arial"/>
              </w:rPr>
            </w:pPr>
            <w:r w:rsidRPr="00BF1F44">
              <w:rPr>
                <w:rFonts w:cs="Arial"/>
              </w:rPr>
              <w:t xml:space="preserve">Attends and participates in meetings with Architect/Engineer and owner representatives, provides information and assists the Project Manager in the preparation of progress reports/meeting minutes. </w:t>
            </w:r>
          </w:p>
          <w:p w14:paraId="0019EA07" w14:textId="44D51D10" w:rsidR="00BF1F44" w:rsidRDefault="00BF1F44" w:rsidP="00BF1F44">
            <w:pPr>
              <w:numPr>
                <w:ilvl w:val="0"/>
                <w:numId w:val="22"/>
              </w:numPr>
              <w:jc w:val="both"/>
              <w:rPr>
                <w:rFonts w:cs="Arial"/>
              </w:rPr>
            </w:pPr>
            <w:proofErr w:type="gramStart"/>
            <w:r>
              <w:rPr>
                <w:rFonts w:cs="Arial"/>
              </w:rPr>
              <w:t>Distributes</w:t>
            </w:r>
            <w:proofErr w:type="gramEnd"/>
            <w:r>
              <w:rPr>
                <w:rFonts w:cs="Arial"/>
              </w:rPr>
              <w:t xml:space="preserve"> proposal change documents to subcontractors/</w:t>
            </w:r>
            <w:r w:rsidR="002153B1">
              <w:rPr>
                <w:rFonts w:cs="Arial"/>
              </w:rPr>
              <w:t xml:space="preserve">suppliers and </w:t>
            </w:r>
            <w:proofErr w:type="gramStart"/>
            <w:r w:rsidR="002153B1">
              <w:rPr>
                <w:rFonts w:cs="Arial"/>
              </w:rPr>
              <w:t>assists</w:t>
            </w:r>
            <w:proofErr w:type="gramEnd"/>
            <w:r w:rsidR="002153B1">
              <w:rPr>
                <w:rFonts w:cs="Arial"/>
              </w:rPr>
              <w:t xml:space="preserve"> in collecting pricing review.</w:t>
            </w:r>
          </w:p>
          <w:p w14:paraId="360EB421" w14:textId="78DC0349" w:rsidR="002153B1" w:rsidRPr="002153B1" w:rsidRDefault="002153B1" w:rsidP="00BF1F44">
            <w:pPr>
              <w:numPr>
                <w:ilvl w:val="0"/>
                <w:numId w:val="22"/>
              </w:numPr>
              <w:jc w:val="both"/>
              <w:rPr>
                <w:rFonts w:cs="Arial"/>
              </w:rPr>
            </w:pPr>
            <w:r w:rsidRPr="002153B1">
              <w:rPr>
                <w:rFonts w:cs="Arial"/>
              </w:rPr>
              <w:t>Ensures all clarifications, changes, directives, RFIs, etc., are updated on th</w:t>
            </w:r>
            <w:r>
              <w:rPr>
                <w:rFonts w:cs="Arial"/>
              </w:rPr>
              <w:t>e “as-built” drawings and are fully coordinated with company supervision and all subcontractor/suppliers</w:t>
            </w:r>
          </w:p>
          <w:p w14:paraId="7D33BFFE" w14:textId="77777777" w:rsidR="00BF1F44" w:rsidRPr="00BF1F44" w:rsidRDefault="00BF1F44" w:rsidP="00BF1F44">
            <w:pPr>
              <w:numPr>
                <w:ilvl w:val="0"/>
                <w:numId w:val="22"/>
              </w:numPr>
              <w:jc w:val="both"/>
              <w:rPr>
                <w:rFonts w:cs="Arial"/>
              </w:rPr>
            </w:pPr>
            <w:r w:rsidRPr="00BF1F44">
              <w:rPr>
                <w:rFonts w:cs="Arial"/>
              </w:rPr>
              <w:lastRenderedPageBreak/>
              <w:t xml:space="preserve">Responsible for submitting owner </w:t>
            </w:r>
            <w:proofErr w:type="gramStart"/>
            <w:r w:rsidRPr="00BF1F44">
              <w:rPr>
                <w:rFonts w:cs="Arial"/>
              </w:rPr>
              <w:t>required close-</w:t>
            </w:r>
            <w:proofErr w:type="gramEnd"/>
            <w:r w:rsidRPr="00BF1F44">
              <w:rPr>
                <w:rFonts w:cs="Arial"/>
              </w:rPr>
              <w:t xml:space="preserve">out documents and assisting subcontractors /suppliers in scheduling owner required training and documentation. </w:t>
            </w:r>
          </w:p>
          <w:p w14:paraId="45596EFB" w14:textId="77777777" w:rsidR="00BF1F44" w:rsidRPr="00BF1F44" w:rsidRDefault="00BF1F44" w:rsidP="00BF1F44">
            <w:pPr>
              <w:numPr>
                <w:ilvl w:val="0"/>
                <w:numId w:val="22"/>
              </w:numPr>
              <w:jc w:val="both"/>
              <w:rPr>
                <w:rFonts w:cs="Arial"/>
              </w:rPr>
            </w:pPr>
            <w:r w:rsidRPr="00BF1F44">
              <w:rPr>
                <w:rFonts w:cs="Arial"/>
              </w:rPr>
              <w:t>Builds effective relationships with customers, design team, subcontractors, suppliers, and user groups that reflect and support company core values and meets or exceeds the customer’s expectations.</w:t>
            </w:r>
          </w:p>
          <w:p w14:paraId="13037677" w14:textId="77777777" w:rsidR="00BF1F44" w:rsidRPr="00BF1F44" w:rsidRDefault="00BF1F44" w:rsidP="00BF1F44">
            <w:pPr>
              <w:numPr>
                <w:ilvl w:val="0"/>
                <w:numId w:val="22"/>
              </w:numPr>
              <w:jc w:val="both"/>
              <w:rPr>
                <w:rFonts w:cs="Arial"/>
              </w:rPr>
            </w:pPr>
            <w:r w:rsidRPr="00BF1F44">
              <w:rPr>
                <w:rFonts w:cs="Arial"/>
              </w:rPr>
              <w:t xml:space="preserve">Actively participates in industry, client, and community relations to enhance company image. </w:t>
            </w:r>
          </w:p>
          <w:p w14:paraId="06E4808F" w14:textId="77777777" w:rsidR="00BF1F44" w:rsidRPr="00BF1F44" w:rsidRDefault="00BF1F44" w:rsidP="00BF1F44">
            <w:pPr>
              <w:numPr>
                <w:ilvl w:val="0"/>
                <w:numId w:val="22"/>
              </w:numPr>
              <w:jc w:val="both"/>
              <w:rPr>
                <w:rFonts w:cs="Arial"/>
              </w:rPr>
            </w:pPr>
            <w:r w:rsidRPr="00BF1F44">
              <w:rPr>
                <w:rFonts w:cs="Arial"/>
              </w:rPr>
              <w:t>Assigns new projects to Project Engineer staff and oversees the activities of Project Engineers.</w:t>
            </w:r>
          </w:p>
          <w:p w14:paraId="0724B2D0" w14:textId="77777777" w:rsidR="00BF1F44" w:rsidRPr="00BF1F44" w:rsidRDefault="00BF1F44" w:rsidP="00BF1F44">
            <w:pPr>
              <w:numPr>
                <w:ilvl w:val="0"/>
                <w:numId w:val="22"/>
              </w:numPr>
              <w:jc w:val="both"/>
              <w:rPr>
                <w:rFonts w:cs="Arial"/>
              </w:rPr>
            </w:pPr>
            <w:r w:rsidRPr="00BF1F44">
              <w:rPr>
                <w:rFonts w:cs="Arial"/>
              </w:rPr>
              <w:t xml:space="preserve">Communicates and exemplifies our mission statement. </w:t>
            </w:r>
          </w:p>
          <w:p w14:paraId="25EC8645" w14:textId="77777777" w:rsidR="00BF1F44" w:rsidRPr="00BF1F44" w:rsidRDefault="00BF1F44" w:rsidP="00BF1F44">
            <w:pPr>
              <w:numPr>
                <w:ilvl w:val="0"/>
                <w:numId w:val="22"/>
              </w:numPr>
              <w:jc w:val="both"/>
              <w:rPr>
                <w:rFonts w:cs="Arial"/>
              </w:rPr>
            </w:pPr>
            <w:r w:rsidRPr="00BF1F44">
              <w:rPr>
                <w:rFonts w:cs="Arial"/>
              </w:rPr>
              <w:t xml:space="preserve">Serves as a role model and promotes professional behavior. </w:t>
            </w:r>
          </w:p>
          <w:p w14:paraId="7DE7BB16" w14:textId="77777777" w:rsidR="00BF1F44" w:rsidRPr="00BF1F44" w:rsidRDefault="00BF1F44" w:rsidP="00BF1F44">
            <w:pPr>
              <w:numPr>
                <w:ilvl w:val="0"/>
                <w:numId w:val="22"/>
              </w:numPr>
              <w:jc w:val="both"/>
              <w:rPr>
                <w:rFonts w:cs="Arial"/>
              </w:rPr>
            </w:pPr>
            <w:proofErr w:type="gramStart"/>
            <w:r w:rsidRPr="00BF1F44">
              <w:rPr>
                <w:rFonts w:cs="Arial"/>
              </w:rPr>
              <w:t>Oversees</w:t>
            </w:r>
            <w:proofErr w:type="gramEnd"/>
            <w:r w:rsidRPr="00BF1F44">
              <w:rPr>
                <w:rFonts w:cs="Arial"/>
              </w:rPr>
              <w:t xml:space="preserve"> and supervises the activities of Project Engineers. </w:t>
            </w:r>
          </w:p>
          <w:p w14:paraId="3E0139C5" w14:textId="77777777" w:rsidR="00BF1F44" w:rsidRPr="00BF1F44" w:rsidRDefault="00BF1F44" w:rsidP="00BF1F44">
            <w:pPr>
              <w:numPr>
                <w:ilvl w:val="0"/>
                <w:numId w:val="22"/>
              </w:numPr>
              <w:jc w:val="both"/>
              <w:rPr>
                <w:rFonts w:cs="Arial"/>
              </w:rPr>
            </w:pPr>
            <w:r w:rsidRPr="00BF1F44">
              <w:rPr>
                <w:rFonts w:cs="Arial"/>
              </w:rPr>
              <w:t xml:space="preserve">Participates in personal career development through on-the-job training, attends operations classroom training programs and assists in the development of the Project Engineer. </w:t>
            </w:r>
          </w:p>
          <w:p w14:paraId="5012214B" w14:textId="77777777" w:rsidR="00BF1F44" w:rsidRPr="00BF1F44" w:rsidRDefault="00BF1F44" w:rsidP="00BF1F44">
            <w:pPr>
              <w:numPr>
                <w:ilvl w:val="0"/>
                <w:numId w:val="22"/>
              </w:numPr>
              <w:jc w:val="both"/>
              <w:rPr>
                <w:rFonts w:cs="Arial"/>
              </w:rPr>
            </w:pPr>
            <w:r w:rsidRPr="00BF1F44">
              <w:rPr>
                <w:rFonts w:cs="Arial"/>
                <w:color w:val="000000"/>
              </w:rPr>
              <w:t>Manage, Track and Assign projects to the Engineers</w:t>
            </w:r>
          </w:p>
          <w:p w14:paraId="62941535" w14:textId="77777777" w:rsidR="00BF1F44" w:rsidRPr="00BF1F44" w:rsidRDefault="00BF1F44" w:rsidP="00BF1F44">
            <w:pPr>
              <w:numPr>
                <w:ilvl w:val="0"/>
                <w:numId w:val="22"/>
              </w:numPr>
              <w:jc w:val="both"/>
              <w:rPr>
                <w:rFonts w:cs="Arial"/>
              </w:rPr>
            </w:pPr>
            <w:r w:rsidRPr="00BF1F44">
              <w:rPr>
                <w:rFonts w:cs="Arial"/>
                <w:color w:val="000000"/>
              </w:rPr>
              <w:t>Manage, track, and forecast allocations for all Engineers</w:t>
            </w:r>
          </w:p>
          <w:p w14:paraId="65FE7FB9" w14:textId="77777777" w:rsidR="00BF1F44" w:rsidRPr="00BF1F44" w:rsidRDefault="00BF1F44" w:rsidP="00BF1F44">
            <w:pPr>
              <w:numPr>
                <w:ilvl w:val="0"/>
                <w:numId w:val="22"/>
              </w:numPr>
              <w:jc w:val="both"/>
              <w:rPr>
                <w:rFonts w:cs="Arial"/>
              </w:rPr>
            </w:pPr>
            <w:r w:rsidRPr="00BF1F44">
              <w:rPr>
                <w:rFonts w:cs="Arial"/>
                <w:color w:val="000000"/>
              </w:rPr>
              <w:t>Attend Teams internal and external project progress meetings</w:t>
            </w:r>
          </w:p>
          <w:p w14:paraId="472B0915" w14:textId="77777777" w:rsidR="002153B1" w:rsidRPr="002153B1" w:rsidRDefault="00BF1F44" w:rsidP="002153B1">
            <w:pPr>
              <w:numPr>
                <w:ilvl w:val="0"/>
                <w:numId w:val="22"/>
              </w:numPr>
              <w:jc w:val="both"/>
              <w:rPr>
                <w:rFonts w:cs="Arial"/>
              </w:rPr>
            </w:pPr>
            <w:r w:rsidRPr="00BF1F44">
              <w:rPr>
                <w:rFonts w:cs="Arial"/>
                <w:color w:val="000000"/>
              </w:rPr>
              <w:t>Fill in for Project Engineer as needed</w:t>
            </w:r>
          </w:p>
          <w:p w14:paraId="11067D63" w14:textId="77777777" w:rsidR="002153B1" w:rsidRPr="002153B1" w:rsidRDefault="00BF1F44" w:rsidP="002153B1">
            <w:pPr>
              <w:numPr>
                <w:ilvl w:val="0"/>
                <w:numId w:val="22"/>
              </w:numPr>
              <w:jc w:val="both"/>
              <w:rPr>
                <w:rFonts w:cs="Arial"/>
              </w:rPr>
            </w:pPr>
            <w:r w:rsidRPr="002153B1">
              <w:rPr>
                <w:rFonts w:cs="Arial"/>
                <w:color w:val="000000"/>
              </w:rPr>
              <w:t>Site visits to satellite offices to work with the project team</w:t>
            </w:r>
          </w:p>
          <w:p w14:paraId="7B5010E8" w14:textId="77777777" w:rsidR="002153B1" w:rsidRPr="002153B1" w:rsidRDefault="002D34BC" w:rsidP="002153B1">
            <w:pPr>
              <w:numPr>
                <w:ilvl w:val="0"/>
                <w:numId w:val="22"/>
              </w:numPr>
              <w:jc w:val="both"/>
              <w:rPr>
                <w:rFonts w:cs="Arial"/>
              </w:rPr>
            </w:pPr>
            <w:proofErr w:type="gramStart"/>
            <w:r w:rsidRPr="002153B1">
              <w:rPr>
                <w:rFonts w:eastAsia="Times New Roman" w:cs="Arial"/>
                <w:kern w:val="0"/>
                <w:szCs w:val="20"/>
                <w14:ligatures w14:val="none"/>
              </w:rPr>
              <w:t>Exemplifies the service attitude of The Trevino Group at all times</w:t>
            </w:r>
            <w:proofErr w:type="gramEnd"/>
          </w:p>
          <w:p w14:paraId="3F820AE2" w14:textId="44C60239" w:rsidR="002D34BC" w:rsidRPr="002153B1" w:rsidRDefault="002D34BC" w:rsidP="002153B1">
            <w:pPr>
              <w:numPr>
                <w:ilvl w:val="0"/>
                <w:numId w:val="22"/>
              </w:numPr>
              <w:jc w:val="both"/>
              <w:rPr>
                <w:rFonts w:cs="Arial"/>
              </w:rPr>
            </w:pPr>
            <w:r w:rsidRPr="002153B1">
              <w:rPr>
                <w:rFonts w:eastAsia="Times New Roman" w:cs="Arial"/>
                <w:kern w:val="0"/>
                <w:szCs w:val="20"/>
                <w14:ligatures w14:val="none"/>
              </w:rPr>
              <w:t>Performs other related duties upon request</w:t>
            </w:r>
          </w:p>
        </w:tc>
      </w:tr>
      <w:tr w:rsidR="002D34BC" w14:paraId="0C826D2D" w14:textId="77777777" w:rsidTr="002D34BC">
        <w:tc>
          <w:tcPr>
            <w:tcW w:w="10790" w:type="dxa"/>
            <w:gridSpan w:val="5"/>
            <w:shd w:val="clear" w:color="auto" w:fill="660033"/>
          </w:tcPr>
          <w:p w14:paraId="10118E07" w14:textId="77AB8DEB" w:rsidR="002D34BC" w:rsidRPr="002D34BC" w:rsidRDefault="002D34BC" w:rsidP="002D34BC">
            <w:pPr>
              <w:jc w:val="center"/>
              <w:rPr>
                <w:b/>
                <w:bCs/>
                <w:color w:val="FFFFFF" w:themeColor="background1"/>
                <w:sz w:val="32"/>
                <w:szCs w:val="32"/>
              </w:rPr>
            </w:pPr>
            <w:r>
              <w:rPr>
                <w:b/>
                <w:bCs/>
                <w:color w:val="FFFFFF" w:themeColor="background1"/>
                <w:sz w:val="32"/>
                <w:szCs w:val="32"/>
              </w:rPr>
              <w:lastRenderedPageBreak/>
              <w:t>Qualifications</w:t>
            </w:r>
          </w:p>
        </w:tc>
      </w:tr>
      <w:tr w:rsidR="002D34BC" w14:paraId="062A5DFA" w14:textId="77777777" w:rsidTr="001133DB">
        <w:tc>
          <w:tcPr>
            <w:tcW w:w="3325" w:type="dxa"/>
            <w:gridSpan w:val="2"/>
            <w:shd w:val="clear" w:color="auto" w:fill="660033"/>
          </w:tcPr>
          <w:p w14:paraId="744021AF" w14:textId="342878C6" w:rsidR="002D34BC" w:rsidRPr="002D34BC" w:rsidRDefault="002D34BC" w:rsidP="00583E95">
            <w:pPr>
              <w:jc w:val="center"/>
              <w:rPr>
                <w:b/>
                <w:bCs/>
                <w:color w:val="FFFFFF" w:themeColor="background1"/>
              </w:rPr>
            </w:pPr>
            <w:r w:rsidRPr="002D34BC">
              <w:rPr>
                <w:b/>
                <w:bCs/>
                <w:color w:val="FFFFFF" w:themeColor="background1"/>
              </w:rPr>
              <w:t>Education</w:t>
            </w:r>
          </w:p>
        </w:tc>
        <w:tc>
          <w:tcPr>
            <w:tcW w:w="7465" w:type="dxa"/>
            <w:gridSpan w:val="3"/>
          </w:tcPr>
          <w:p w14:paraId="5B592697" w14:textId="565C762D" w:rsidR="002D34BC" w:rsidRPr="002153B1" w:rsidRDefault="002153B1" w:rsidP="002153B1">
            <w:pPr>
              <w:numPr>
                <w:ilvl w:val="0"/>
                <w:numId w:val="6"/>
              </w:numPr>
              <w:jc w:val="both"/>
              <w:rPr>
                <w:rFonts w:cs="Arial"/>
              </w:rPr>
            </w:pPr>
            <w:r w:rsidRPr="002153B1">
              <w:rPr>
                <w:rFonts w:cs="Arial"/>
              </w:rPr>
              <w:t xml:space="preserve">B.S. in Construction Management, Engineering, or related field position </w:t>
            </w:r>
          </w:p>
        </w:tc>
      </w:tr>
      <w:tr w:rsidR="002D34BC" w:rsidRPr="002153B1" w14:paraId="692AB0A9" w14:textId="77777777" w:rsidTr="001133DB">
        <w:tc>
          <w:tcPr>
            <w:tcW w:w="3325" w:type="dxa"/>
            <w:gridSpan w:val="2"/>
            <w:shd w:val="clear" w:color="auto" w:fill="660033"/>
          </w:tcPr>
          <w:p w14:paraId="2264019C" w14:textId="5374FDC8" w:rsidR="002D34BC" w:rsidRPr="002D34BC" w:rsidRDefault="002D34BC" w:rsidP="00583E95">
            <w:pPr>
              <w:jc w:val="center"/>
              <w:rPr>
                <w:b/>
                <w:bCs/>
                <w:color w:val="FFFFFF" w:themeColor="background1"/>
              </w:rPr>
            </w:pPr>
            <w:r w:rsidRPr="002D34BC">
              <w:rPr>
                <w:b/>
                <w:bCs/>
                <w:color w:val="FFFFFF" w:themeColor="background1"/>
              </w:rPr>
              <w:t>Certifications &amp; Licenses</w:t>
            </w:r>
          </w:p>
        </w:tc>
        <w:tc>
          <w:tcPr>
            <w:tcW w:w="7465" w:type="dxa"/>
            <w:gridSpan w:val="3"/>
          </w:tcPr>
          <w:p w14:paraId="719E8394" w14:textId="1DF3AD74" w:rsidR="002D34BC" w:rsidRPr="002153B1" w:rsidRDefault="002153B1" w:rsidP="00EC7454">
            <w:pPr>
              <w:numPr>
                <w:ilvl w:val="0"/>
                <w:numId w:val="6"/>
              </w:numPr>
            </w:pPr>
            <w:r w:rsidRPr="002153B1">
              <w:t>Construction Management Certification in lieu of degree is acceptable</w:t>
            </w:r>
          </w:p>
        </w:tc>
      </w:tr>
      <w:tr w:rsidR="002D34BC" w14:paraId="4883ED7E" w14:textId="77777777" w:rsidTr="001133DB">
        <w:tc>
          <w:tcPr>
            <w:tcW w:w="3325" w:type="dxa"/>
            <w:gridSpan w:val="2"/>
            <w:shd w:val="clear" w:color="auto" w:fill="660033"/>
          </w:tcPr>
          <w:p w14:paraId="25C832D1" w14:textId="048F9964" w:rsidR="002D34BC" w:rsidRPr="002D34BC" w:rsidRDefault="002D34BC" w:rsidP="00583E95">
            <w:pPr>
              <w:jc w:val="center"/>
              <w:rPr>
                <w:b/>
                <w:bCs/>
                <w:color w:val="FFFFFF" w:themeColor="background1"/>
              </w:rPr>
            </w:pPr>
            <w:r w:rsidRPr="002D34BC">
              <w:rPr>
                <w:b/>
                <w:bCs/>
                <w:color w:val="FFFFFF" w:themeColor="background1"/>
              </w:rPr>
              <w:t>Experience</w:t>
            </w:r>
          </w:p>
        </w:tc>
        <w:tc>
          <w:tcPr>
            <w:tcW w:w="7465" w:type="dxa"/>
            <w:gridSpan w:val="3"/>
          </w:tcPr>
          <w:p w14:paraId="0C52333A" w14:textId="55FDA03C" w:rsidR="00583E95" w:rsidRPr="002153B1" w:rsidRDefault="002153B1" w:rsidP="00EC7454">
            <w:pPr>
              <w:pStyle w:val="ListParagraph"/>
              <w:numPr>
                <w:ilvl w:val="0"/>
                <w:numId w:val="6"/>
              </w:numPr>
            </w:pPr>
            <w:r w:rsidRPr="002153B1">
              <w:rPr>
                <w:rFonts w:cs="Arial"/>
              </w:rPr>
              <w:t>2 to 4 years of experience preferred, or 5 to 6 years of progressive construction related trade experience.</w:t>
            </w:r>
          </w:p>
        </w:tc>
      </w:tr>
      <w:tr w:rsidR="002D34BC" w14:paraId="5AEA5A9B" w14:textId="77777777" w:rsidTr="001133DB">
        <w:tc>
          <w:tcPr>
            <w:tcW w:w="3325" w:type="dxa"/>
            <w:gridSpan w:val="2"/>
            <w:shd w:val="clear" w:color="auto" w:fill="660033"/>
          </w:tcPr>
          <w:p w14:paraId="083AE82C" w14:textId="603CE265" w:rsidR="002D34BC" w:rsidRPr="002D34BC" w:rsidRDefault="002D34BC" w:rsidP="00583E95">
            <w:pPr>
              <w:jc w:val="center"/>
              <w:rPr>
                <w:b/>
                <w:bCs/>
                <w:color w:val="FFFFFF" w:themeColor="background1"/>
              </w:rPr>
            </w:pPr>
            <w:r w:rsidRPr="002D34BC">
              <w:rPr>
                <w:b/>
                <w:bCs/>
                <w:color w:val="FFFFFF" w:themeColor="background1"/>
              </w:rPr>
              <w:t>Competencies</w:t>
            </w:r>
          </w:p>
        </w:tc>
        <w:tc>
          <w:tcPr>
            <w:tcW w:w="7465" w:type="dxa"/>
            <w:gridSpan w:val="3"/>
          </w:tcPr>
          <w:p w14:paraId="47C926B5" w14:textId="77777777" w:rsidR="002153B1" w:rsidRPr="002153B1" w:rsidRDefault="002153B1" w:rsidP="002153B1">
            <w:pPr>
              <w:numPr>
                <w:ilvl w:val="0"/>
                <w:numId w:val="6"/>
              </w:numPr>
              <w:jc w:val="both"/>
              <w:rPr>
                <w:rFonts w:cs="Arial"/>
              </w:rPr>
            </w:pPr>
            <w:proofErr w:type="gramStart"/>
            <w:r w:rsidRPr="002153B1">
              <w:rPr>
                <w:rFonts w:cs="Arial"/>
              </w:rPr>
              <w:t>Demonstrates</w:t>
            </w:r>
            <w:proofErr w:type="gramEnd"/>
            <w:r w:rsidRPr="002153B1">
              <w:rPr>
                <w:rFonts w:cs="Arial"/>
              </w:rPr>
              <w:t xml:space="preserve"> leadership skills with ability and willingness to face challenges, direct others, and effectively address conflict. </w:t>
            </w:r>
          </w:p>
          <w:p w14:paraId="0ADEC0DA" w14:textId="77777777" w:rsidR="002153B1" w:rsidRPr="002153B1" w:rsidRDefault="002153B1" w:rsidP="002153B1">
            <w:pPr>
              <w:numPr>
                <w:ilvl w:val="0"/>
                <w:numId w:val="6"/>
              </w:numPr>
              <w:jc w:val="both"/>
              <w:rPr>
                <w:rFonts w:cs="Arial"/>
              </w:rPr>
            </w:pPr>
            <w:r w:rsidRPr="002153B1">
              <w:rPr>
                <w:rFonts w:cs="Arial"/>
              </w:rPr>
              <w:t xml:space="preserve">Creates, manages, and/or revises schedules and related assignments based on key priorities of assigned projects, considering the importance between work and life activities for self and others. </w:t>
            </w:r>
          </w:p>
          <w:p w14:paraId="1E992F88" w14:textId="77777777" w:rsidR="002153B1" w:rsidRPr="002153B1" w:rsidRDefault="002153B1" w:rsidP="002153B1">
            <w:pPr>
              <w:numPr>
                <w:ilvl w:val="0"/>
                <w:numId w:val="6"/>
              </w:numPr>
              <w:jc w:val="both"/>
              <w:rPr>
                <w:rFonts w:cs="Arial"/>
              </w:rPr>
            </w:pPr>
            <w:r w:rsidRPr="002153B1">
              <w:rPr>
                <w:rFonts w:cs="Arial"/>
              </w:rPr>
              <w:t>Organizes people, tools, and equipment and plan/manage multiple activities to accomplish desired results.</w:t>
            </w:r>
          </w:p>
          <w:p w14:paraId="75C1410E" w14:textId="77777777" w:rsidR="002153B1" w:rsidRPr="002153B1" w:rsidRDefault="002153B1" w:rsidP="002153B1">
            <w:pPr>
              <w:numPr>
                <w:ilvl w:val="0"/>
                <w:numId w:val="6"/>
              </w:numPr>
              <w:jc w:val="both"/>
              <w:rPr>
                <w:rFonts w:cs="Arial"/>
              </w:rPr>
            </w:pPr>
            <w:r w:rsidRPr="002153B1">
              <w:rPr>
                <w:rFonts w:cs="Arial"/>
              </w:rPr>
              <w:t>Makes decisions under tight deadlines, sometimes with incomplete information.</w:t>
            </w:r>
          </w:p>
          <w:p w14:paraId="6E9A592B" w14:textId="77777777" w:rsidR="002153B1" w:rsidRPr="002153B1" w:rsidRDefault="002153B1" w:rsidP="002153B1">
            <w:pPr>
              <w:numPr>
                <w:ilvl w:val="0"/>
                <w:numId w:val="6"/>
              </w:numPr>
              <w:jc w:val="both"/>
              <w:rPr>
                <w:rFonts w:cs="Arial"/>
              </w:rPr>
            </w:pPr>
            <w:r w:rsidRPr="002153B1">
              <w:rPr>
                <w:rFonts w:cs="Arial"/>
              </w:rPr>
              <w:t xml:space="preserve">Exhibits commitment to quality by evaluating project-related processes and </w:t>
            </w:r>
            <w:proofErr w:type="gramStart"/>
            <w:r w:rsidRPr="002153B1">
              <w:rPr>
                <w:rFonts w:cs="Arial"/>
              </w:rPr>
              <w:t>make</w:t>
            </w:r>
            <w:proofErr w:type="gramEnd"/>
            <w:r w:rsidRPr="002153B1">
              <w:rPr>
                <w:rFonts w:cs="Arial"/>
              </w:rPr>
              <w:t xml:space="preserve"> necessary changes, using customer input to make improvements, and meeting/exceeding internal and external customer expectations.</w:t>
            </w:r>
          </w:p>
          <w:p w14:paraId="325BC27B" w14:textId="77777777" w:rsidR="002153B1" w:rsidRPr="002153B1" w:rsidRDefault="002153B1" w:rsidP="002153B1">
            <w:pPr>
              <w:numPr>
                <w:ilvl w:val="0"/>
                <w:numId w:val="6"/>
              </w:numPr>
              <w:jc w:val="both"/>
              <w:rPr>
                <w:rFonts w:cs="Arial"/>
              </w:rPr>
            </w:pPr>
            <w:r w:rsidRPr="002153B1">
              <w:rPr>
                <w:rFonts w:cs="Arial"/>
              </w:rPr>
              <w:t xml:space="preserve">Acts in a manner of integrity that demonstrates support for the company values and the employees, while maintaining constant focus on meeting/exceeding customer requirements and expectations. </w:t>
            </w:r>
          </w:p>
          <w:p w14:paraId="0540A5E7" w14:textId="77777777" w:rsidR="002153B1" w:rsidRPr="002153B1" w:rsidRDefault="002153B1" w:rsidP="002153B1">
            <w:pPr>
              <w:numPr>
                <w:ilvl w:val="0"/>
                <w:numId w:val="6"/>
              </w:numPr>
              <w:jc w:val="both"/>
              <w:rPr>
                <w:rFonts w:cs="Arial"/>
              </w:rPr>
            </w:pPr>
            <w:r w:rsidRPr="002153B1">
              <w:rPr>
                <w:rFonts w:cs="Arial"/>
              </w:rPr>
              <w:t xml:space="preserve">Demonstrates proficiency using a personal computer (PC) and company communication tools, such as email, internet, and Microsoft products (e.g., Word, Excel, Office, Outlook). Working Conditions </w:t>
            </w:r>
          </w:p>
          <w:p w14:paraId="1C2951C2" w14:textId="77777777" w:rsidR="002153B1" w:rsidRPr="002153B1" w:rsidRDefault="002153B1" w:rsidP="002153B1">
            <w:pPr>
              <w:numPr>
                <w:ilvl w:val="0"/>
                <w:numId w:val="6"/>
              </w:numPr>
              <w:jc w:val="both"/>
              <w:rPr>
                <w:rFonts w:cs="Arial"/>
              </w:rPr>
            </w:pPr>
            <w:r w:rsidRPr="002153B1">
              <w:rPr>
                <w:rFonts w:cs="Arial"/>
              </w:rPr>
              <w:lastRenderedPageBreak/>
              <w:t xml:space="preserve">Due to daily condition changes on construction projects, when employees are outside of the office, they must wear appropriate personal protective equipment as required by the company's safety policies and as required for weather conditions. </w:t>
            </w:r>
          </w:p>
          <w:p w14:paraId="783233D9" w14:textId="77777777" w:rsidR="002153B1" w:rsidRPr="002153B1" w:rsidRDefault="002153B1" w:rsidP="002153B1">
            <w:pPr>
              <w:numPr>
                <w:ilvl w:val="0"/>
                <w:numId w:val="6"/>
              </w:numPr>
              <w:jc w:val="both"/>
              <w:rPr>
                <w:rFonts w:cs="Arial"/>
              </w:rPr>
            </w:pPr>
            <w:r w:rsidRPr="002153B1">
              <w:rPr>
                <w:rFonts w:cs="Arial"/>
              </w:rPr>
              <w:t xml:space="preserve">Must have excellent verbal and written communication skills, be proficient in the use of Microsoft Word, Project and Excel and have extensive knowledge of construction industry processes, standards and specifications.  </w:t>
            </w:r>
          </w:p>
          <w:p w14:paraId="56E99AF4" w14:textId="4D5DD00F" w:rsidR="002D34BC" w:rsidRPr="002153B1" w:rsidRDefault="002153B1" w:rsidP="002153B1">
            <w:pPr>
              <w:numPr>
                <w:ilvl w:val="0"/>
                <w:numId w:val="6"/>
              </w:numPr>
              <w:jc w:val="both"/>
              <w:rPr>
                <w:rFonts w:cs="Arial"/>
              </w:rPr>
            </w:pPr>
            <w:r w:rsidRPr="002153B1">
              <w:rPr>
                <w:rFonts w:cs="Arial"/>
              </w:rPr>
              <w:t>Must present a professional appearance.</w:t>
            </w:r>
          </w:p>
        </w:tc>
      </w:tr>
      <w:tr w:rsidR="002D34BC" w14:paraId="5FEE4CEF" w14:textId="77777777" w:rsidTr="001133DB">
        <w:tc>
          <w:tcPr>
            <w:tcW w:w="3325" w:type="dxa"/>
            <w:gridSpan w:val="2"/>
            <w:shd w:val="clear" w:color="auto" w:fill="660033"/>
          </w:tcPr>
          <w:p w14:paraId="6BA2CF96" w14:textId="067865B6" w:rsidR="002D34BC" w:rsidRPr="002D34BC" w:rsidRDefault="00EA78DC" w:rsidP="00583E95">
            <w:pPr>
              <w:jc w:val="center"/>
              <w:rPr>
                <w:b/>
                <w:bCs/>
                <w:color w:val="FFFFFF" w:themeColor="background1"/>
              </w:rPr>
            </w:pPr>
            <w:r>
              <w:rPr>
                <w:b/>
                <w:bCs/>
                <w:color w:val="FFFFFF" w:themeColor="background1"/>
              </w:rPr>
              <w:lastRenderedPageBreak/>
              <w:t xml:space="preserve">Physical and </w:t>
            </w:r>
            <w:r w:rsidR="002D34BC" w:rsidRPr="002D34BC">
              <w:rPr>
                <w:b/>
                <w:bCs/>
                <w:color w:val="FFFFFF" w:themeColor="background1"/>
              </w:rPr>
              <w:t>Work Environment</w:t>
            </w:r>
          </w:p>
        </w:tc>
        <w:tc>
          <w:tcPr>
            <w:tcW w:w="7465" w:type="dxa"/>
            <w:gridSpan w:val="3"/>
          </w:tcPr>
          <w:p w14:paraId="6002A12E" w14:textId="139DA747" w:rsidR="00EA78DC" w:rsidRPr="002153B1" w:rsidRDefault="002153B1" w:rsidP="001133DB">
            <w:pPr>
              <w:numPr>
                <w:ilvl w:val="0"/>
                <w:numId w:val="24"/>
              </w:numPr>
              <w:jc w:val="both"/>
              <w:outlineLvl w:val="0"/>
              <w:rPr>
                <w:rFonts w:cs="Arial"/>
                <w:b/>
              </w:rPr>
            </w:pPr>
            <w:r w:rsidRPr="002153B1">
              <w:rPr>
                <w:rFonts w:cs="Arial"/>
              </w:rPr>
              <w:t>May be exposed to heat, cold, fumes, fluorescent and other types of lighting, sterile areas and loud noises.</w:t>
            </w:r>
          </w:p>
        </w:tc>
      </w:tr>
      <w:tr w:rsidR="00583E95" w14:paraId="40AE3E15" w14:textId="77777777" w:rsidTr="00583E95">
        <w:tc>
          <w:tcPr>
            <w:tcW w:w="10790" w:type="dxa"/>
            <w:gridSpan w:val="5"/>
            <w:shd w:val="clear" w:color="auto" w:fill="660033"/>
          </w:tcPr>
          <w:p w14:paraId="300165E1" w14:textId="61C270D9" w:rsidR="00583E95" w:rsidRPr="00583E95" w:rsidRDefault="00583E95" w:rsidP="00583E95">
            <w:pPr>
              <w:jc w:val="center"/>
              <w:rPr>
                <w:b/>
                <w:bCs/>
                <w:color w:val="FFFFFF" w:themeColor="background1"/>
                <w:sz w:val="32"/>
                <w:szCs w:val="32"/>
              </w:rPr>
            </w:pPr>
            <w:r>
              <w:rPr>
                <w:b/>
                <w:bCs/>
                <w:color w:val="FFFFFF" w:themeColor="background1"/>
                <w:sz w:val="32"/>
                <w:szCs w:val="32"/>
              </w:rPr>
              <w:t>Employee Acknowledgement</w:t>
            </w:r>
          </w:p>
        </w:tc>
      </w:tr>
      <w:tr w:rsidR="00583E95" w14:paraId="421F4374" w14:textId="77777777" w:rsidTr="00583E95">
        <w:tc>
          <w:tcPr>
            <w:tcW w:w="10790" w:type="dxa"/>
            <w:gridSpan w:val="5"/>
          </w:tcPr>
          <w:p w14:paraId="14C76FF8" w14:textId="50E178E2" w:rsidR="00583E95" w:rsidRPr="00CF0201" w:rsidRDefault="00583E95" w:rsidP="00CF0201">
            <w:pPr>
              <w:jc w:val="both"/>
              <w:rPr>
                <w:sz w:val="18"/>
                <w:szCs w:val="18"/>
              </w:rPr>
            </w:pPr>
            <w:r w:rsidRPr="00CF0201">
              <w:rPr>
                <w:sz w:val="18"/>
                <w:szCs w:val="18"/>
              </w:rPr>
              <w:t xml:space="preserve">I acknowledge that I have received, read, and understand this job description, and that I am expected to consistently demonstrate the primary job duties, additional responsibilities, and core competencies of the position.  I understand and agree that the Company may, in its sole discretion, at any time, redefine my </w:t>
            </w:r>
            <w:r w:rsidR="00CF0201" w:rsidRPr="00CF0201">
              <w:rPr>
                <w:sz w:val="18"/>
                <w:szCs w:val="18"/>
              </w:rPr>
              <w:t xml:space="preserve">job title, job description, or place of employment, and/or may alter or add to my employment duties and responsibilities.  While the Company will endeavor to provide </w:t>
            </w:r>
            <w:r w:rsidR="002F7F84" w:rsidRPr="00CF0201">
              <w:rPr>
                <w:sz w:val="18"/>
                <w:szCs w:val="18"/>
              </w:rPr>
              <w:t>me with</w:t>
            </w:r>
            <w:r w:rsidR="00CF0201" w:rsidRPr="00CF0201">
              <w:rPr>
                <w:sz w:val="18"/>
                <w:szCs w:val="18"/>
              </w:rPr>
              <w:t xml:space="preserve"> as much advance notice of any such change(s) as possible, I further understand and agree that given the nature of our business, advance notice of such change(s) may not always be possible.</w:t>
            </w:r>
          </w:p>
        </w:tc>
      </w:tr>
      <w:tr w:rsidR="00CF0201" w14:paraId="305ED63C" w14:textId="77777777" w:rsidTr="00CF0201">
        <w:tc>
          <w:tcPr>
            <w:tcW w:w="3596" w:type="dxa"/>
            <w:gridSpan w:val="3"/>
          </w:tcPr>
          <w:p w14:paraId="7E3C0CC0" w14:textId="77777777" w:rsidR="001133DB" w:rsidRDefault="001133DB"/>
          <w:p w14:paraId="14860968" w14:textId="77777777" w:rsidR="001133DB" w:rsidRDefault="001133DB"/>
          <w:p w14:paraId="25A73A97" w14:textId="60C22EB0" w:rsidR="00CF0201" w:rsidRDefault="00CF0201">
            <w:r>
              <w:t>Employee’s Name (Printed)</w:t>
            </w:r>
          </w:p>
        </w:tc>
        <w:tc>
          <w:tcPr>
            <w:tcW w:w="3597" w:type="dxa"/>
          </w:tcPr>
          <w:p w14:paraId="6F8E31B9" w14:textId="77777777" w:rsidR="001133DB" w:rsidRDefault="001133DB"/>
          <w:p w14:paraId="2468B94F" w14:textId="77777777" w:rsidR="001133DB" w:rsidRDefault="001133DB"/>
          <w:p w14:paraId="1B7F80A2" w14:textId="3D1687E9" w:rsidR="00CF0201" w:rsidRDefault="00CF0201">
            <w:r>
              <w:t>Employee’s Signature</w:t>
            </w:r>
          </w:p>
        </w:tc>
        <w:tc>
          <w:tcPr>
            <w:tcW w:w="3597" w:type="dxa"/>
          </w:tcPr>
          <w:p w14:paraId="5FAC21BA" w14:textId="77777777" w:rsidR="00CF0201" w:rsidRDefault="00CF0201"/>
          <w:p w14:paraId="0FD3A61A" w14:textId="77777777" w:rsidR="00CF0201" w:rsidRDefault="00CF0201"/>
          <w:p w14:paraId="05768F29" w14:textId="4597DA09" w:rsidR="00CF0201" w:rsidRDefault="00CF0201" w:rsidP="00CF0201">
            <w:r>
              <w:t>Date</w:t>
            </w:r>
          </w:p>
        </w:tc>
      </w:tr>
      <w:tr w:rsidR="00CF0201" w14:paraId="06058CC4" w14:textId="77777777" w:rsidTr="00CF0201">
        <w:tc>
          <w:tcPr>
            <w:tcW w:w="3596" w:type="dxa"/>
            <w:gridSpan w:val="3"/>
          </w:tcPr>
          <w:p w14:paraId="2B85F4D2" w14:textId="77777777" w:rsidR="00CF0201" w:rsidRDefault="00CF0201"/>
          <w:p w14:paraId="2A12EAE6" w14:textId="77777777" w:rsidR="00CF0201" w:rsidRDefault="00CF0201"/>
          <w:p w14:paraId="414D9A6E" w14:textId="19697B79" w:rsidR="00CF0201" w:rsidRDefault="000010A2">
            <w:r>
              <w:t>Supervisor’s Name (Printed)</w:t>
            </w:r>
          </w:p>
        </w:tc>
        <w:tc>
          <w:tcPr>
            <w:tcW w:w="3597" w:type="dxa"/>
          </w:tcPr>
          <w:p w14:paraId="2618B3C0" w14:textId="77777777" w:rsidR="00CF0201" w:rsidRDefault="00CF0201"/>
          <w:p w14:paraId="5711DB6D" w14:textId="77777777" w:rsidR="000010A2" w:rsidRDefault="000010A2"/>
          <w:p w14:paraId="592A579C" w14:textId="6F06EF1C" w:rsidR="000010A2" w:rsidRDefault="000010A2">
            <w:r>
              <w:t>Supervisor’s Signature</w:t>
            </w:r>
          </w:p>
        </w:tc>
        <w:tc>
          <w:tcPr>
            <w:tcW w:w="3597" w:type="dxa"/>
          </w:tcPr>
          <w:p w14:paraId="14FC5BA1" w14:textId="77777777" w:rsidR="00CF0201" w:rsidRDefault="00CF0201"/>
          <w:p w14:paraId="1E116593" w14:textId="77777777" w:rsidR="000010A2" w:rsidRDefault="000010A2"/>
          <w:p w14:paraId="486FD9DB" w14:textId="2EF054A3" w:rsidR="000010A2" w:rsidRDefault="000010A2">
            <w:r>
              <w:t>Date</w:t>
            </w:r>
          </w:p>
        </w:tc>
      </w:tr>
    </w:tbl>
    <w:p w14:paraId="233762CB" w14:textId="77777777" w:rsidR="00DF5723" w:rsidRDefault="00DF5723" w:rsidP="001133DB"/>
    <w:sectPr w:rsidR="00DF5723" w:rsidSect="006568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7E65" w14:textId="77777777" w:rsidR="000010A2" w:rsidRDefault="000010A2" w:rsidP="000010A2">
      <w:pPr>
        <w:spacing w:after="0" w:line="240" w:lineRule="auto"/>
      </w:pPr>
      <w:r>
        <w:separator/>
      </w:r>
    </w:p>
  </w:endnote>
  <w:endnote w:type="continuationSeparator" w:id="0">
    <w:p w14:paraId="0DC8A996" w14:textId="77777777" w:rsidR="000010A2" w:rsidRDefault="000010A2" w:rsidP="0000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4D03" w14:textId="77777777" w:rsidR="000010A2" w:rsidRDefault="000010A2" w:rsidP="000010A2">
      <w:pPr>
        <w:spacing w:after="0" w:line="240" w:lineRule="auto"/>
      </w:pPr>
      <w:r>
        <w:separator/>
      </w:r>
    </w:p>
  </w:footnote>
  <w:footnote w:type="continuationSeparator" w:id="0">
    <w:p w14:paraId="2BB14206" w14:textId="77777777" w:rsidR="000010A2" w:rsidRDefault="000010A2" w:rsidP="00001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18B8"/>
    <w:multiLevelType w:val="hybridMultilevel"/>
    <w:tmpl w:val="011E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5778"/>
    <w:multiLevelType w:val="hybridMultilevel"/>
    <w:tmpl w:val="F794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115EA"/>
    <w:multiLevelType w:val="hybridMultilevel"/>
    <w:tmpl w:val="7F2E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63D82"/>
    <w:multiLevelType w:val="hybridMultilevel"/>
    <w:tmpl w:val="1B1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764E5"/>
    <w:multiLevelType w:val="hybridMultilevel"/>
    <w:tmpl w:val="EB4A2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7A21B0"/>
    <w:multiLevelType w:val="singleLevel"/>
    <w:tmpl w:val="A9AA8362"/>
    <w:lvl w:ilvl="0">
      <w:start w:val="1"/>
      <w:numFmt w:val="decimal"/>
      <w:lvlText w:val="%1. "/>
      <w:legacy w:legacy="1" w:legacySpace="0" w:legacyIndent="360"/>
      <w:lvlJc w:val="left"/>
      <w:pPr>
        <w:ind w:left="360" w:hanging="360"/>
      </w:pPr>
      <w:rPr>
        <w:rFonts w:asciiTheme="minorHAnsi" w:hAnsiTheme="minorHAnsi" w:cs="Arial" w:hint="default"/>
        <w:b w:val="0"/>
        <w:i w:val="0"/>
        <w:sz w:val="24"/>
        <w:u w:val="none"/>
      </w:rPr>
    </w:lvl>
  </w:abstractNum>
  <w:abstractNum w:abstractNumId="6" w15:restartNumberingAfterBreak="0">
    <w:nsid w:val="32FF177E"/>
    <w:multiLevelType w:val="hybridMultilevel"/>
    <w:tmpl w:val="ED90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10DE4"/>
    <w:multiLevelType w:val="hybridMultilevel"/>
    <w:tmpl w:val="4C2CB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319A1"/>
    <w:multiLevelType w:val="hybridMultilevel"/>
    <w:tmpl w:val="C904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30A5"/>
    <w:multiLevelType w:val="hybridMultilevel"/>
    <w:tmpl w:val="C7E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720D8"/>
    <w:multiLevelType w:val="hybridMultilevel"/>
    <w:tmpl w:val="28B8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0396E"/>
    <w:multiLevelType w:val="hybridMultilevel"/>
    <w:tmpl w:val="DEA2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C5910"/>
    <w:multiLevelType w:val="hybridMultilevel"/>
    <w:tmpl w:val="47A2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B171A"/>
    <w:multiLevelType w:val="hybridMultilevel"/>
    <w:tmpl w:val="CBF6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266EF"/>
    <w:multiLevelType w:val="hybridMultilevel"/>
    <w:tmpl w:val="3356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52EC4"/>
    <w:multiLevelType w:val="hybridMultilevel"/>
    <w:tmpl w:val="8D52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5522"/>
    <w:multiLevelType w:val="hybridMultilevel"/>
    <w:tmpl w:val="BA2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67240"/>
    <w:multiLevelType w:val="hybridMultilevel"/>
    <w:tmpl w:val="A692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B096F"/>
    <w:multiLevelType w:val="hybridMultilevel"/>
    <w:tmpl w:val="BB94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8152E"/>
    <w:multiLevelType w:val="hybridMultilevel"/>
    <w:tmpl w:val="E90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705594">
    <w:abstractNumId w:val="5"/>
  </w:num>
  <w:num w:numId="2" w16cid:durableId="1494906641">
    <w:abstractNumId w:val="5"/>
    <w:lvlOverride w:ilvl="0">
      <w:lvl w:ilvl="0">
        <w:start w:val="2"/>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3" w16cid:durableId="341663310">
    <w:abstractNumId w:val="5"/>
    <w:lvlOverride w:ilvl="0">
      <w:lvl w:ilvl="0">
        <w:start w:val="3"/>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4" w16cid:durableId="824393322">
    <w:abstractNumId w:val="5"/>
    <w:lvlOverride w:ilvl="0">
      <w:lvl w:ilvl="0">
        <w:start w:val="7"/>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5" w16cid:durableId="804931809">
    <w:abstractNumId w:val="5"/>
    <w:lvlOverride w:ilvl="0">
      <w:lvl w:ilvl="0">
        <w:start w:val="9"/>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6" w16cid:durableId="443571699">
    <w:abstractNumId w:val="18"/>
  </w:num>
  <w:num w:numId="7" w16cid:durableId="566382656">
    <w:abstractNumId w:val="16"/>
  </w:num>
  <w:num w:numId="8" w16cid:durableId="439574463">
    <w:abstractNumId w:val="17"/>
  </w:num>
  <w:num w:numId="9" w16cid:durableId="1600259214">
    <w:abstractNumId w:val="14"/>
  </w:num>
  <w:num w:numId="10" w16cid:durableId="2053265845">
    <w:abstractNumId w:val="7"/>
  </w:num>
  <w:num w:numId="11" w16cid:durableId="911038220">
    <w:abstractNumId w:val="6"/>
  </w:num>
  <w:num w:numId="12" w16cid:durableId="241916989">
    <w:abstractNumId w:val="13"/>
  </w:num>
  <w:num w:numId="13" w16cid:durableId="981468816">
    <w:abstractNumId w:val="15"/>
  </w:num>
  <w:num w:numId="14" w16cid:durableId="1352218381">
    <w:abstractNumId w:val="4"/>
  </w:num>
  <w:num w:numId="15" w16cid:durableId="2029719389">
    <w:abstractNumId w:val="1"/>
  </w:num>
  <w:num w:numId="16" w16cid:durableId="590236064">
    <w:abstractNumId w:val="9"/>
  </w:num>
  <w:num w:numId="17" w16cid:durableId="256600360">
    <w:abstractNumId w:val="12"/>
  </w:num>
  <w:num w:numId="18" w16cid:durableId="642123130">
    <w:abstractNumId w:val="10"/>
  </w:num>
  <w:num w:numId="19" w16cid:durableId="136456860">
    <w:abstractNumId w:val="11"/>
  </w:num>
  <w:num w:numId="20" w16cid:durableId="1301839030">
    <w:abstractNumId w:val="3"/>
  </w:num>
  <w:num w:numId="21" w16cid:durableId="8021265">
    <w:abstractNumId w:val="19"/>
  </w:num>
  <w:num w:numId="22" w16cid:durableId="1848713690">
    <w:abstractNumId w:val="2"/>
  </w:num>
  <w:num w:numId="23" w16cid:durableId="564218366">
    <w:abstractNumId w:val="8"/>
  </w:num>
  <w:num w:numId="24" w16cid:durableId="138891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23"/>
    <w:rsid w:val="000010A2"/>
    <w:rsid w:val="00021042"/>
    <w:rsid w:val="0002229E"/>
    <w:rsid w:val="001133DB"/>
    <w:rsid w:val="002153B1"/>
    <w:rsid w:val="002D34BC"/>
    <w:rsid w:val="002F7F84"/>
    <w:rsid w:val="00307709"/>
    <w:rsid w:val="004C39D7"/>
    <w:rsid w:val="00520F05"/>
    <w:rsid w:val="00583E95"/>
    <w:rsid w:val="006011BC"/>
    <w:rsid w:val="006568E6"/>
    <w:rsid w:val="007128F3"/>
    <w:rsid w:val="00812CB6"/>
    <w:rsid w:val="0084300C"/>
    <w:rsid w:val="00B145AB"/>
    <w:rsid w:val="00B40C81"/>
    <w:rsid w:val="00BF1F44"/>
    <w:rsid w:val="00BF21AC"/>
    <w:rsid w:val="00C37D63"/>
    <w:rsid w:val="00CF0201"/>
    <w:rsid w:val="00D01C6C"/>
    <w:rsid w:val="00D909ED"/>
    <w:rsid w:val="00DA5FD6"/>
    <w:rsid w:val="00DF5723"/>
    <w:rsid w:val="00EA78DC"/>
    <w:rsid w:val="00EC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5D5CD"/>
  <w15:chartTrackingRefBased/>
  <w15:docId w15:val="{5EC31BCD-3170-4BDE-B368-30718207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723"/>
    <w:rPr>
      <w:rFonts w:eastAsiaTheme="majorEastAsia" w:cstheme="majorBidi"/>
      <w:color w:val="272727" w:themeColor="text1" w:themeTint="D8"/>
    </w:rPr>
  </w:style>
  <w:style w:type="paragraph" w:styleId="Title">
    <w:name w:val="Title"/>
    <w:basedOn w:val="Normal"/>
    <w:next w:val="Normal"/>
    <w:link w:val="TitleChar"/>
    <w:uiPriority w:val="10"/>
    <w:qFormat/>
    <w:rsid w:val="00DF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723"/>
    <w:pPr>
      <w:spacing w:before="160"/>
      <w:jc w:val="center"/>
    </w:pPr>
    <w:rPr>
      <w:i/>
      <w:iCs/>
      <w:color w:val="404040" w:themeColor="text1" w:themeTint="BF"/>
    </w:rPr>
  </w:style>
  <w:style w:type="character" w:customStyle="1" w:styleId="QuoteChar">
    <w:name w:val="Quote Char"/>
    <w:basedOn w:val="DefaultParagraphFont"/>
    <w:link w:val="Quote"/>
    <w:uiPriority w:val="29"/>
    <w:rsid w:val="00DF5723"/>
    <w:rPr>
      <w:i/>
      <w:iCs/>
      <w:color w:val="404040" w:themeColor="text1" w:themeTint="BF"/>
    </w:rPr>
  </w:style>
  <w:style w:type="paragraph" w:styleId="ListParagraph">
    <w:name w:val="List Paragraph"/>
    <w:basedOn w:val="Normal"/>
    <w:uiPriority w:val="34"/>
    <w:qFormat/>
    <w:rsid w:val="00DF5723"/>
    <w:pPr>
      <w:ind w:left="720"/>
      <w:contextualSpacing/>
    </w:pPr>
  </w:style>
  <w:style w:type="character" w:styleId="IntenseEmphasis">
    <w:name w:val="Intense Emphasis"/>
    <w:basedOn w:val="DefaultParagraphFont"/>
    <w:uiPriority w:val="21"/>
    <w:qFormat/>
    <w:rsid w:val="00DF5723"/>
    <w:rPr>
      <w:i/>
      <w:iCs/>
      <w:color w:val="0F4761" w:themeColor="accent1" w:themeShade="BF"/>
    </w:rPr>
  </w:style>
  <w:style w:type="paragraph" w:styleId="IntenseQuote">
    <w:name w:val="Intense Quote"/>
    <w:basedOn w:val="Normal"/>
    <w:next w:val="Normal"/>
    <w:link w:val="IntenseQuoteChar"/>
    <w:uiPriority w:val="30"/>
    <w:qFormat/>
    <w:rsid w:val="00DF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723"/>
    <w:rPr>
      <w:i/>
      <w:iCs/>
      <w:color w:val="0F4761" w:themeColor="accent1" w:themeShade="BF"/>
    </w:rPr>
  </w:style>
  <w:style w:type="character" w:styleId="IntenseReference">
    <w:name w:val="Intense Reference"/>
    <w:basedOn w:val="DefaultParagraphFont"/>
    <w:uiPriority w:val="32"/>
    <w:qFormat/>
    <w:rsid w:val="00DF5723"/>
    <w:rPr>
      <w:b/>
      <w:bCs/>
      <w:smallCaps/>
      <w:color w:val="0F4761" w:themeColor="accent1" w:themeShade="BF"/>
      <w:spacing w:val="5"/>
    </w:rPr>
  </w:style>
  <w:style w:type="table" w:styleId="TableGrid">
    <w:name w:val="Table Grid"/>
    <w:basedOn w:val="TableNormal"/>
    <w:uiPriority w:val="39"/>
    <w:rsid w:val="00DF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0A2"/>
  </w:style>
  <w:style w:type="paragraph" w:styleId="Footer">
    <w:name w:val="footer"/>
    <w:basedOn w:val="Normal"/>
    <w:link w:val="FooterChar"/>
    <w:uiPriority w:val="99"/>
    <w:unhideWhenUsed/>
    <w:rsid w:val="0000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0A2"/>
  </w:style>
  <w:style w:type="paragraph" w:styleId="NoSpacing">
    <w:name w:val="No Spacing"/>
    <w:uiPriority w:val="1"/>
    <w:qFormat/>
    <w:rsid w:val="00EC7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5946</Characters>
  <Application>Microsoft Office Word</Application>
  <DocSecurity>0</DocSecurity>
  <Lines>371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Cade</dc:creator>
  <cp:keywords/>
  <dc:description/>
  <cp:lastModifiedBy>Dionne Cade</cp:lastModifiedBy>
  <cp:revision>2</cp:revision>
  <cp:lastPrinted>2025-04-21T12:21:00Z</cp:lastPrinted>
  <dcterms:created xsi:type="dcterms:W3CDTF">2026-01-14T14:47:00Z</dcterms:created>
  <dcterms:modified xsi:type="dcterms:W3CDTF">2026-01-14T14:47:00Z</dcterms:modified>
</cp:coreProperties>
</file>