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ABD5" w14:textId="4E09CC44" w:rsidR="00DF5723" w:rsidRDefault="00B145AB">
      <w:r>
        <w:t xml:space="preserve">  </w:t>
      </w:r>
      <w:r w:rsidR="00DF5723">
        <w:rPr>
          <w:noProof/>
        </w:rPr>
        <w:drawing>
          <wp:inline distT="0" distB="0" distL="0" distR="0" wp14:anchorId="11AB0556" wp14:editId="68F86445">
            <wp:extent cx="2994025" cy="501650"/>
            <wp:effectExtent l="0" t="0" r="0" b="0"/>
            <wp:docPr id="2" name="Picture 1" descr="A logo with text on it&#10;&#10;AI-generated content may be incorrect.">
              <a:extLst xmlns:a="http://schemas.openxmlformats.org/drawingml/2006/main">
                <a:ext uri="{FF2B5EF4-FFF2-40B4-BE49-F238E27FC236}">
                  <a16:creationId xmlns:a16="http://schemas.microsoft.com/office/drawing/2014/main" id="{7E8F00D5-19F3-4288-460F-C687240F34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text on it&#10;&#10;AI-generated content may be incorrect.">
                      <a:extLst>
                        <a:ext uri="{FF2B5EF4-FFF2-40B4-BE49-F238E27FC236}">
                          <a16:creationId xmlns:a16="http://schemas.microsoft.com/office/drawing/2014/main" id="{7E8F00D5-19F3-4288-460F-C687240F346E}"/>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4025" cy="501650"/>
                    </a:xfrm>
                    <a:prstGeom prst="rect">
                      <a:avLst/>
                    </a:prstGeom>
                    <a:noFill/>
                    <a:ln>
                      <a:noFill/>
                    </a:ln>
                  </pic:spPr>
                </pic:pic>
              </a:graphicData>
            </a:graphic>
          </wp:inline>
        </w:drawing>
      </w:r>
    </w:p>
    <w:tbl>
      <w:tblPr>
        <w:tblStyle w:val="TableGrid"/>
        <w:tblpPr w:leftFromText="180" w:rightFromText="180" w:vertAnchor="text" w:horzAnchor="margin" w:tblpY="15"/>
        <w:tblW w:w="0" w:type="auto"/>
        <w:tblLook w:val="04A0" w:firstRow="1" w:lastRow="0" w:firstColumn="1" w:lastColumn="0" w:noHBand="0" w:noVBand="1"/>
      </w:tblPr>
      <w:tblGrid>
        <w:gridCol w:w="10790"/>
      </w:tblGrid>
      <w:tr w:rsidR="00DF5723" w14:paraId="4402BCAE" w14:textId="77777777" w:rsidTr="00DF5723">
        <w:tc>
          <w:tcPr>
            <w:tcW w:w="10790" w:type="dxa"/>
            <w:shd w:val="clear" w:color="auto" w:fill="660033"/>
          </w:tcPr>
          <w:p w14:paraId="0A6446F4" w14:textId="6F25BA1C" w:rsidR="00DF5723" w:rsidRPr="00DF5723" w:rsidRDefault="00DF5723" w:rsidP="00DF5723">
            <w:pPr>
              <w:jc w:val="center"/>
              <w:rPr>
                <w:b/>
                <w:bCs/>
                <w:sz w:val="32"/>
                <w:szCs w:val="32"/>
              </w:rPr>
            </w:pPr>
            <w:r w:rsidRPr="00DF5723">
              <w:rPr>
                <w:b/>
                <w:bCs/>
                <w:sz w:val="32"/>
                <w:szCs w:val="32"/>
              </w:rPr>
              <w:t xml:space="preserve">Position </w:t>
            </w:r>
            <w:r w:rsidR="00DA5FD6">
              <w:rPr>
                <w:b/>
                <w:bCs/>
                <w:sz w:val="32"/>
                <w:szCs w:val="32"/>
              </w:rPr>
              <w:t>Classification</w:t>
            </w:r>
          </w:p>
        </w:tc>
      </w:tr>
    </w:tbl>
    <w:tbl>
      <w:tblPr>
        <w:tblStyle w:val="TableGrid"/>
        <w:tblW w:w="0" w:type="auto"/>
        <w:tblLook w:val="04A0" w:firstRow="1" w:lastRow="0" w:firstColumn="1" w:lastColumn="0" w:noHBand="0" w:noVBand="1"/>
      </w:tblPr>
      <w:tblGrid>
        <w:gridCol w:w="2605"/>
        <w:gridCol w:w="720"/>
        <w:gridCol w:w="271"/>
        <w:gridCol w:w="3597"/>
        <w:gridCol w:w="3597"/>
      </w:tblGrid>
      <w:tr w:rsidR="00DF5723" w14:paraId="3C90804A" w14:textId="77777777" w:rsidTr="00DF5723">
        <w:tc>
          <w:tcPr>
            <w:tcW w:w="2605" w:type="dxa"/>
            <w:tcBorders>
              <w:bottom w:val="single" w:sz="4" w:space="0" w:color="auto"/>
            </w:tcBorders>
            <w:shd w:val="clear" w:color="auto" w:fill="660033"/>
          </w:tcPr>
          <w:p w14:paraId="249B85B7" w14:textId="7A048BE0" w:rsidR="00DF5723" w:rsidRPr="00DF5723" w:rsidRDefault="00DF5723">
            <w:pPr>
              <w:rPr>
                <w:b/>
                <w:bCs/>
                <w:color w:val="FFFFFF" w:themeColor="background1"/>
              </w:rPr>
            </w:pPr>
            <w:r w:rsidRPr="00DF5723">
              <w:rPr>
                <w:b/>
                <w:bCs/>
                <w:color w:val="FFFFFF" w:themeColor="background1"/>
              </w:rPr>
              <w:t>Position Title</w:t>
            </w:r>
          </w:p>
        </w:tc>
        <w:tc>
          <w:tcPr>
            <w:tcW w:w="8185" w:type="dxa"/>
            <w:gridSpan w:val="4"/>
            <w:shd w:val="clear" w:color="auto" w:fill="D9D9D9" w:themeFill="background1" w:themeFillShade="D9"/>
          </w:tcPr>
          <w:p w14:paraId="7D65919F" w14:textId="5798656F" w:rsidR="00DF5723" w:rsidRDefault="000C6548">
            <w:r>
              <w:t>Accountant</w:t>
            </w:r>
          </w:p>
        </w:tc>
      </w:tr>
      <w:tr w:rsidR="00DF5723" w14:paraId="5EDF9E00" w14:textId="77777777" w:rsidTr="00DF5723">
        <w:tc>
          <w:tcPr>
            <w:tcW w:w="2605" w:type="dxa"/>
            <w:shd w:val="clear" w:color="auto" w:fill="660033"/>
          </w:tcPr>
          <w:p w14:paraId="7619E794" w14:textId="10C0768E" w:rsidR="00DF5723" w:rsidRPr="00DF5723" w:rsidRDefault="00DF5723">
            <w:pPr>
              <w:rPr>
                <w:b/>
                <w:bCs/>
              </w:rPr>
            </w:pPr>
            <w:r w:rsidRPr="00DF5723">
              <w:rPr>
                <w:b/>
                <w:bCs/>
              </w:rPr>
              <w:t>Department</w:t>
            </w:r>
          </w:p>
        </w:tc>
        <w:tc>
          <w:tcPr>
            <w:tcW w:w="8185" w:type="dxa"/>
            <w:gridSpan w:val="4"/>
            <w:shd w:val="clear" w:color="auto" w:fill="D9D9D9" w:themeFill="background1" w:themeFillShade="D9"/>
          </w:tcPr>
          <w:p w14:paraId="5AD6008A" w14:textId="01F296BC" w:rsidR="00DF5723" w:rsidRDefault="000C6548">
            <w:r>
              <w:t>Accounting</w:t>
            </w:r>
          </w:p>
        </w:tc>
      </w:tr>
      <w:tr w:rsidR="00DF5723" w14:paraId="7134E26E" w14:textId="77777777" w:rsidTr="00DF5723">
        <w:tc>
          <w:tcPr>
            <w:tcW w:w="2605" w:type="dxa"/>
            <w:tcBorders>
              <w:bottom w:val="single" w:sz="4" w:space="0" w:color="auto"/>
            </w:tcBorders>
            <w:shd w:val="clear" w:color="auto" w:fill="660033"/>
          </w:tcPr>
          <w:p w14:paraId="05198388" w14:textId="1DF06814" w:rsidR="00DF5723" w:rsidRPr="00DF5723" w:rsidRDefault="00DF5723">
            <w:pPr>
              <w:rPr>
                <w:b/>
                <w:bCs/>
              </w:rPr>
            </w:pPr>
            <w:r w:rsidRPr="00DF5723">
              <w:rPr>
                <w:b/>
                <w:bCs/>
              </w:rPr>
              <w:t>FLSA Status</w:t>
            </w:r>
          </w:p>
        </w:tc>
        <w:tc>
          <w:tcPr>
            <w:tcW w:w="8185" w:type="dxa"/>
            <w:gridSpan w:val="4"/>
            <w:shd w:val="clear" w:color="auto" w:fill="D9D9D9" w:themeFill="background1" w:themeFillShade="D9"/>
          </w:tcPr>
          <w:p w14:paraId="3ED7A07E" w14:textId="10B99664" w:rsidR="00DF5723" w:rsidRDefault="000C6548">
            <w:r>
              <w:t>Exempt</w:t>
            </w:r>
          </w:p>
        </w:tc>
      </w:tr>
      <w:tr w:rsidR="00DF5723" w14:paraId="62528FFD" w14:textId="77777777" w:rsidTr="00DF5723">
        <w:tc>
          <w:tcPr>
            <w:tcW w:w="2605" w:type="dxa"/>
            <w:shd w:val="clear" w:color="auto" w:fill="660033"/>
          </w:tcPr>
          <w:p w14:paraId="14DF7BF1" w14:textId="58889AEC" w:rsidR="00DF5723" w:rsidRPr="00DF5723" w:rsidRDefault="00DF5723">
            <w:pPr>
              <w:rPr>
                <w:b/>
                <w:bCs/>
              </w:rPr>
            </w:pPr>
            <w:r w:rsidRPr="00DF5723">
              <w:rPr>
                <w:b/>
                <w:bCs/>
              </w:rPr>
              <w:t>Report To</w:t>
            </w:r>
          </w:p>
        </w:tc>
        <w:tc>
          <w:tcPr>
            <w:tcW w:w="8185" w:type="dxa"/>
            <w:gridSpan w:val="4"/>
            <w:shd w:val="clear" w:color="auto" w:fill="D9D9D9" w:themeFill="background1" w:themeFillShade="D9"/>
          </w:tcPr>
          <w:p w14:paraId="5CA28844" w14:textId="14466580" w:rsidR="00DF5723" w:rsidRDefault="000C6548">
            <w:r>
              <w:t>Chief Financial Officer</w:t>
            </w:r>
          </w:p>
        </w:tc>
      </w:tr>
      <w:tr w:rsidR="00CF0201" w14:paraId="5E46999A" w14:textId="77777777" w:rsidTr="00DF5723">
        <w:tc>
          <w:tcPr>
            <w:tcW w:w="2605" w:type="dxa"/>
            <w:shd w:val="clear" w:color="auto" w:fill="660033"/>
          </w:tcPr>
          <w:p w14:paraId="7D4E44B7" w14:textId="0C408A21" w:rsidR="00CF0201" w:rsidRPr="00DF5723" w:rsidRDefault="00CF0201">
            <w:pPr>
              <w:rPr>
                <w:b/>
                <w:bCs/>
              </w:rPr>
            </w:pPr>
            <w:r>
              <w:rPr>
                <w:b/>
                <w:bCs/>
              </w:rPr>
              <w:t>Revised Date</w:t>
            </w:r>
          </w:p>
        </w:tc>
        <w:tc>
          <w:tcPr>
            <w:tcW w:w="8185" w:type="dxa"/>
            <w:gridSpan w:val="4"/>
            <w:shd w:val="clear" w:color="auto" w:fill="D9D9D9" w:themeFill="background1" w:themeFillShade="D9"/>
          </w:tcPr>
          <w:p w14:paraId="3EAF185E" w14:textId="3CDE63F2" w:rsidR="00CF0201" w:rsidRDefault="000C6548">
            <w:r>
              <w:t>January 8, 2026</w:t>
            </w:r>
          </w:p>
        </w:tc>
      </w:tr>
      <w:tr w:rsidR="00DF5723" w14:paraId="782C2676" w14:textId="77777777" w:rsidTr="00DF5723">
        <w:tc>
          <w:tcPr>
            <w:tcW w:w="10790" w:type="dxa"/>
            <w:gridSpan w:val="5"/>
            <w:shd w:val="clear" w:color="auto" w:fill="660033"/>
          </w:tcPr>
          <w:p w14:paraId="3F2B38BB" w14:textId="171276F2" w:rsidR="00DF5723" w:rsidRPr="00DF5723" w:rsidRDefault="00DF5723" w:rsidP="00DF5723">
            <w:pPr>
              <w:jc w:val="center"/>
              <w:rPr>
                <w:b/>
                <w:bCs/>
                <w:color w:val="FFFFFF" w:themeColor="background1"/>
                <w:sz w:val="32"/>
                <w:szCs w:val="32"/>
              </w:rPr>
            </w:pPr>
            <w:r>
              <w:rPr>
                <w:b/>
                <w:bCs/>
                <w:color w:val="FFFFFF" w:themeColor="background1"/>
                <w:sz w:val="32"/>
                <w:szCs w:val="32"/>
              </w:rPr>
              <w:t>Position Summary</w:t>
            </w:r>
          </w:p>
        </w:tc>
      </w:tr>
      <w:tr w:rsidR="00DF5723" w14:paraId="4EE9F8AA" w14:textId="77777777" w:rsidTr="00DF5723">
        <w:tc>
          <w:tcPr>
            <w:tcW w:w="10790" w:type="dxa"/>
            <w:gridSpan w:val="5"/>
          </w:tcPr>
          <w:p w14:paraId="50CC767A" w14:textId="6505A0AC" w:rsidR="001133DB" w:rsidRPr="000C6548" w:rsidRDefault="000C6548" w:rsidP="000C6548">
            <w:pPr>
              <w:jc w:val="both"/>
              <w:rPr>
                <w:rFonts w:ascii="Aptos" w:hAnsi="Aptos"/>
              </w:rPr>
            </w:pPr>
            <w:r w:rsidRPr="000C6548">
              <w:rPr>
                <w:rFonts w:ascii="Aptos" w:hAnsi="Aptos" w:cs="Arial"/>
              </w:rPr>
              <w:t xml:space="preserve">Assist accounting department </w:t>
            </w:r>
            <w:proofErr w:type="gramStart"/>
            <w:r w:rsidRPr="000C6548">
              <w:rPr>
                <w:rFonts w:ascii="Aptos" w:hAnsi="Aptos" w:cs="Arial"/>
              </w:rPr>
              <w:t>in the area of</w:t>
            </w:r>
            <w:proofErr w:type="gramEnd"/>
            <w:r w:rsidRPr="000C6548">
              <w:rPr>
                <w:rFonts w:ascii="Aptos" w:hAnsi="Aptos" w:cs="Arial"/>
              </w:rPr>
              <w:t xml:space="preserve"> accounts payables, accounts receivables, reconciling accounts, hourly payroll and develop, coordinate, and maintain all files and   records.  Must have excellent math skills, and the ability to manage several assignments simultaneously. Must be able to maintain successful relationships with vendors, customers, bank officers, and all levels of company personnel and be familiar with, and able to use, computer and accounting software.  Must have full understanding of relevant internal controls and establish audits to prevent inaccuracies. Possess significant knowledge of current accounting principles and practices, as well as effectively communicate </w:t>
            </w:r>
            <w:r>
              <w:rPr>
                <w:rFonts w:ascii="Aptos" w:hAnsi="Aptos" w:cs="Arial"/>
              </w:rPr>
              <w:t xml:space="preserve">with </w:t>
            </w:r>
            <w:r w:rsidRPr="000C6548">
              <w:rPr>
                <w:rFonts w:ascii="Aptos" w:hAnsi="Aptos" w:cs="Arial"/>
              </w:rPr>
              <w:t xml:space="preserve">management efficiently. </w:t>
            </w:r>
          </w:p>
        </w:tc>
      </w:tr>
      <w:tr w:rsidR="002D34BC" w14:paraId="1021A035" w14:textId="77777777" w:rsidTr="002D34BC">
        <w:tc>
          <w:tcPr>
            <w:tcW w:w="10790" w:type="dxa"/>
            <w:gridSpan w:val="5"/>
            <w:shd w:val="clear" w:color="auto" w:fill="660033"/>
          </w:tcPr>
          <w:p w14:paraId="763FFEDF" w14:textId="71E7D64A" w:rsidR="002D34BC" w:rsidRPr="002D34BC" w:rsidRDefault="002D34BC" w:rsidP="002D34BC">
            <w:pPr>
              <w:jc w:val="center"/>
              <w:rPr>
                <w:b/>
                <w:bCs/>
                <w:color w:val="FFFFFF" w:themeColor="background1"/>
                <w:sz w:val="32"/>
                <w:szCs w:val="32"/>
              </w:rPr>
            </w:pPr>
            <w:r>
              <w:rPr>
                <w:b/>
                <w:bCs/>
                <w:color w:val="FFFFFF" w:themeColor="background1"/>
                <w:sz w:val="32"/>
                <w:szCs w:val="32"/>
              </w:rPr>
              <w:t>Essential Duties and Responsibilities</w:t>
            </w:r>
          </w:p>
        </w:tc>
      </w:tr>
      <w:tr w:rsidR="002D34BC" w:rsidRPr="002D34BC" w14:paraId="7AE84867" w14:textId="77777777" w:rsidTr="002D34BC">
        <w:tc>
          <w:tcPr>
            <w:tcW w:w="10790" w:type="dxa"/>
            <w:gridSpan w:val="5"/>
            <w:shd w:val="clear" w:color="auto" w:fill="FFFFFF" w:themeFill="background1"/>
          </w:tcPr>
          <w:p w14:paraId="2569BC95" w14:textId="77777777"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Supports most aspects of accounting management (billing, tax forms, reporting)</w:t>
            </w:r>
          </w:p>
          <w:p w14:paraId="64746FED" w14:textId="77777777"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Maintains company records (paper and computer) for accounts payable, accounts receivable, payroll, job cost and other pertinent areas of accounting.</w:t>
            </w:r>
          </w:p>
          <w:p w14:paraId="61F6C218" w14:textId="17EA6FF9"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Ensure that all transactions are recorded properly and in a timely fashion.</w:t>
            </w:r>
          </w:p>
          <w:p w14:paraId="5280FB3E" w14:textId="77777777"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Performs monthly reconciliations of bank accounts and other accounts.</w:t>
            </w:r>
          </w:p>
          <w:p w14:paraId="39336246" w14:textId="77777777"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Prepare journal entries, invoices and daily cash flow reports.</w:t>
            </w:r>
          </w:p>
          <w:p w14:paraId="034DEEBA" w14:textId="77777777"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Assists in the preparation of financial statements and supporting documents.</w:t>
            </w:r>
          </w:p>
          <w:p w14:paraId="5FCBFA22" w14:textId="77777777"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Works with auditors as they perform the year-end independent audit.</w:t>
            </w:r>
          </w:p>
          <w:p w14:paraId="2F47DCC5" w14:textId="77777777"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 xml:space="preserve">Maintains adequate records of all contracts (non-job) and </w:t>
            </w:r>
            <w:proofErr w:type="gramStart"/>
            <w:r w:rsidRPr="000C6548">
              <w:rPr>
                <w:rFonts w:ascii="Aptos" w:hAnsi="Aptos" w:cs="Arial"/>
              </w:rPr>
              <w:t>leases, and</w:t>
            </w:r>
            <w:proofErr w:type="gramEnd"/>
            <w:r w:rsidRPr="000C6548">
              <w:rPr>
                <w:rFonts w:ascii="Aptos" w:hAnsi="Aptos" w:cs="Arial"/>
              </w:rPr>
              <w:t xml:space="preserve"> ensures proper recording.</w:t>
            </w:r>
          </w:p>
          <w:p w14:paraId="72ED4A0E" w14:textId="77777777"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Ensures compliance with governmental agencies.</w:t>
            </w:r>
          </w:p>
          <w:p w14:paraId="143EE8C9" w14:textId="77777777"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Act as backup for weekly hourly payroll as needed.</w:t>
            </w:r>
          </w:p>
          <w:p w14:paraId="4C75177F" w14:textId="77777777"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Prepare and process T&amp;M billings</w:t>
            </w:r>
          </w:p>
          <w:p w14:paraId="431350FB" w14:textId="77777777" w:rsidR="000C6548" w:rsidRPr="000C6548" w:rsidRDefault="000C6548" w:rsidP="000C6548">
            <w:pPr>
              <w:numPr>
                <w:ilvl w:val="0"/>
                <w:numId w:val="23"/>
              </w:numPr>
              <w:overflowPunct w:val="0"/>
              <w:autoSpaceDE w:val="0"/>
              <w:autoSpaceDN w:val="0"/>
              <w:adjustRightInd w:val="0"/>
              <w:textAlignment w:val="baseline"/>
              <w:rPr>
                <w:rFonts w:ascii="Aptos" w:hAnsi="Aptos" w:cs="Arial"/>
              </w:rPr>
            </w:pPr>
            <w:r w:rsidRPr="000C6548">
              <w:rPr>
                <w:rFonts w:ascii="Aptos" w:hAnsi="Aptos" w:cs="Arial"/>
              </w:rPr>
              <w:t>Supports other accounting team members as needed.</w:t>
            </w:r>
          </w:p>
          <w:p w14:paraId="1AAEAE63" w14:textId="711D8BA7" w:rsidR="000C6548" w:rsidRPr="000C6548" w:rsidRDefault="000C6548" w:rsidP="000C6548">
            <w:pPr>
              <w:pStyle w:val="ListParagraph"/>
              <w:numPr>
                <w:ilvl w:val="0"/>
                <w:numId w:val="23"/>
              </w:numPr>
              <w:rPr>
                <w:rFonts w:ascii="Aptos" w:eastAsia="Times New Roman" w:hAnsi="Aptos" w:cs="Arial"/>
                <w:kern w:val="0"/>
                <w:szCs w:val="20"/>
                <w14:ligatures w14:val="none"/>
              </w:rPr>
            </w:pPr>
            <w:proofErr w:type="gramStart"/>
            <w:r w:rsidRPr="000C6548">
              <w:rPr>
                <w:rFonts w:ascii="Aptos" w:eastAsia="Times New Roman" w:hAnsi="Aptos" w:cs="Arial"/>
                <w:kern w:val="0"/>
                <w:szCs w:val="20"/>
                <w14:ligatures w14:val="none"/>
              </w:rPr>
              <w:t>Exemplifies the service attitude of The Trevino Group at all times</w:t>
            </w:r>
            <w:proofErr w:type="gramEnd"/>
            <w:r w:rsidRPr="000C6548">
              <w:rPr>
                <w:rFonts w:ascii="Aptos" w:eastAsia="Times New Roman" w:hAnsi="Aptos" w:cs="Arial"/>
                <w:kern w:val="0"/>
                <w:szCs w:val="20"/>
                <w14:ligatures w14:val="none"/>
              </w:rPr>
              <w:t>.</w:t>
            </w:r>
          </w:p>
          <w:p w14:paraId="3A64B9AC" w14:textId="77777777" w:rsidR="000C6548" w:rsidRPr="000C6548" w:rsidRDefault="000C6548" w:rsidP="000C6548">
            <w:pPr>
              <w:pStyle w:val="ListParagraph"/>
              <w:numPr>
                <w:ilvl w:val="0"/>
                <w:numId w:val="23"/>
              </w:numPr>
              <w:rPr>
                <w:rFonts w:ascii="Aptos" w:eastAsia="Times New Roman" w:hAnsi="Aptos" w:cs="Arial"/>
                <w:kern w:val="0"/>
                <w:szCs w:val="20"/>
                <w14:ligatures w14:val="none"/>
              </w:rPr>
            </w:pPr>
            <w:r w:rsidRPr="000C6548">
              <w:rPr>
                <w:rFonts w:ascii="Aptos" w:eastAsia="Times New Roman" w:hAnsi="Aptos" w:cs="Arial"/>
                <w:kern w:val="0"/>
                <w:szCs w:val="20"/>
                <w14:ligatures w14:val="none"/>
              </w:rPr>
              <w:t>Performs other related duties upon request</w:t>
            </w:r>
          </w:p>
          <w:p w14:paraId="3F820AE2" w14:textId="77777777" w:rsidR="002D34BC" w:rsidRPr="000C6548" w:rsidRDefault="002D34BC" w:rsidP="000C6548">
            <w:pPr>
              <w:pStyle w:val="ListParagraph"/>
              <w:numPr>
                <w:ilvl w:val="0"/>
                <w:numId w:val="23"/>
              </w:numPr>
              <w:rPr>
                <w:rFonts w:ascii="Aptos" w:hAnsi="Aptos"/>
                <w:b/>
                <w:bCs/>
                <w:color w:val="FFFFFF" w:themeColor="background1"/>
              </w:rPr>
            </w:pPr>
          </w:p>
        </w:tc>
      </w:tr>
      <w:tr w:rsidR="002D34BC" w14:paraId="0C826D2D" w14:textId="77777777" w:rsidTr="002D34BC">
        <w:tc>
          <w:tcPr>
            <w:tcW w:w="10790" w:type="dxa"/>
            <w:gridSpan w:val="5"/>
            <w:shd w:val="clear" w:color="auto" w:fill="660033"/>
          </w:tcPr>
          <w:p w14:paraId="10118E07" w14:textId="77AB8DEB" w:rsidR="002D34BC" w:rsidRPr="002D34BC" w:rsidRDefault="002D34BC" w:rsidP="002D34BC">
            <w:pPr>
              <w:jc w:val="center"/>
              <w:rPr>
                <w:b/>
                <w:bCs/>
                <w:color w:val="FFFFFF" w:themeColor="background1"/>
                <w:sz w:val="32"/>
                <w:szCs w:val="32"/>
              </w:rPr>
            </w:pPr>
            <w:r>
              <w:rPr>
                <w:b/>
                <w:bCs/>
                <w:color w:val="FFFFFF" w:themeColor="background1"/>
                <w:sz w:val="32"/>
                <w:szCs w:val="32"/>
              </w:rPr>
              <w:t>Qualifications</w:t>
            </w:r>
          </w:p>
        </w:tc>
      </w:tr>
      <w:tr w:rsidR="002D34BC" w14:paraId="062A5DFA" w14:textId="77777777" w:rsidTr="001133DB">
        <w:tc>
          <w:tcPr>
            <w:tcW w:w="3325" w:type="dxa"/>
            <w:gridSpan w:val="2"/>
            <w:shd w:val="clear" w:color="auto" w:fill="660033"/>
          </w:tcPr>
          <w:p w14:paraId="744021AF" w14:textId="342878C6" w:rsidR="002D34BC" w:rsidRPr="002D34BC" w:rsidRDefault="002D34BC" w:rsidP="00583E95">
            <w:pPr>
              <w:jc w:val="center"/>
              <w:rPr>
                <w:b/>
                <w:bCs/>
                <w:color w:val="FFFFFF" w:themeColor="background1"/>
              </w:rPr>
            </w:pPr>
            <w:r w:rsidRPr="002D34BC">
              <w:rPr>
                <w:b/>
                <w:bCs/>
                <w:color w:val="FFFFFF" w:themeColor="background1"/>
              </w:rPr>
              <w:t>Education</w:t>
            </w:r>
          </w:p>
        </w:tc>
        <w:tc>
          <w:tcPr>
            <w:tcW w:w="7465" w:type="dxa"/>
            <w:gridSpan w:val="3"/>
          </w:tcPr>
          <w:p w14:paraId="5B592697" w14:textId="0A94B3A8" w:rsidR="002D34BC" w:rsidRPr="000C6548" w:rsidRDefault="000C6548" w:rsidP="000C6548">
            <w:pPr>
              <w:numPr>
                <w:ilvl w:val="0"/>
                <w:numId w:val="6"/>
              </w:numPr>
              <w:overflowPunct w:val="0"/>
              <w:autoSpaceDE w:val="0"/>
              <w:autoSpaceDN w:val="0"/>
              <w:adjustRightInd w:val="0"/>
              <w:textAlignment w:val="baseline"/>
              <w:rPr>
                <w:rFonts w:cs="Arial"/>
              </w:rPr>
            </w:pPr>
            <w:r w:rsidRPr="000C6548">
              <w:rPr>
                <w:rFonts w:cs="Arial"/>
              </w:rPr>
              <w:t xml:space="preserve">Bachelor’s degree in accounting (preferred) or business administration.  </w:t>
            </w:r>
          </w:p>
        </w:tc>
      </w:tr>
      <w:tr w:rsidR="002D34BC" w14:paraId="692AB0A9" w14:textId="77777777" w:rsidTr="001133DB">
        <w:tc>
          <w:tcPr>
            <w:tcW w:w="3325" w:type="dxa"/>
            <w:gridSpan w:val="2"/>
            <w:shd w:val="clear" w:color="auto" w:fill="660033"/>
          </w:tcPr>
          <w:p w14:paraId="2264019C" w14:textId="5374FDC8" w:rsidR="002D34BC" w:rsidRPr="002D34BC" w:rsidRDefault="002D34BC" w:rsidP="00583E95">
            <w:pPr>
              <w:jc w:val="center"/>
              <w:rPr>
                <w:b/>
                <w:bCs/>
                <w:color w:val="FFFFFF" w:themeColor="background1"/>
              </w:rPr>
            </w:pPr>
            <w:r w:rsidRPr="002D34BC">
              <w:rPr>
                <w:b/>
                <w:bCs/>
                <w:color w:val="FFFFFF" w:themeColor="background1"/>
              </w:rPr>
              <w:t>Certifications &amp; Licenses</w:t>
            </w:r>
          </w:p>
        </w:tc>
        <w:tc>
          <w:tcPr>
            <w:tcW w:w="7465" w:type="dxa"/>
            <w:gridSpan w:val="3"/>
          </w:tcPr>
          <w:p w14:paraId="719E8394" w14:textId="5DA0D105" w:rsidR="002D34BC" w:rsidRPr="000C6548" w:rsidRDefault="000C6548" w:rsidP="00EC7454">
            <w:pPr>
              <w:numPr>
                <w:ilvl w:val="0"/>
                <w:numId w:val="6"/>
              </w:numPr>
            </w:pPr>
            <w:r w:rsidRPr="000C6548">
              <w:t>Not required</w:t>
            </w:r>
          </w:p>
        </w:tc>
      </w:tr>
      <w:tr w:rsidR="002D34BC" w14:paraId="4883ED7E" w14:textId="77777777" w:rsidTr="001133DB">
        <w:tc>
          <w:tcPr>
            <w:tcW w:w="3325" w:type="dxa"/>
            <w:gridSpan w:val="2"/>
            <w:shd w:val="clear" w:color="auto" w:fill="660033"/>
          </w:tcPr>
          <w:p w14:paraId="25C832D1" w14:textId="048F9964" w:rsidR="002D34BC" w:rsidRPr="002D34BC" w:rsidRDefault="002D34BC" w:rsidP="00583E95">
            <w:pPr>
              <w:jc w:val="center"/>
              <w:rPr>
                <w:b/>
                <w:bCs/>
                <w:color w:val="FFFFFF" w:themeColor="background1"/>
              </w:rPr>
            </w:pPr>
            <w:r w:rsidRPr="002D34BC">
              <w:rPr>
                <w:b/>
                <w:bCs/>
                <w:color w:val="FFFFFF" w:themeColor="background1"/>
              </w:rPr>
              <w:t>Experience</w:t>
            </w:r>
          </w:p>
        </w:tc>
        <w:tc>
          <w:tcPr>
            <w:tcW w:w="7465" w:type="dxa"/>
            <w:gridSpan w:val="3"/>
          </w:tcPr>
          <w:p w14:paraId="0C52333A" w14:textId="55D679E0" w:rsidR="000C6548" w:rsidRPr="000C6548" w:rsidRDefault="000C6548" w:rsidP="000C6548">
            <w:pPr>
              <w:numPr>
                <w:ilvl w:val="0"/>
                <w:numId w:val="6"/>
              </w:numPr>
              <w:overflowPunct w:val="0"/>
              <w:autoSpaceDE w:val="0"/>
              <w:autoSpaceDN w:val="0"/>
              <w:adjustRightInd w:val="0"/>
              <w:textAlignment w:val="baseline"/>
              <w:rPr>
                <w:rFonts w:cs="Arial"/>
              </w:rPr>
            </w:pPr>
            <w:r w:rsidRPr="000C6548">
              <w:rPr>
                <w:rFonts w:cs="Arial"/>
              </w:rPr>
              <w:t>Three years of experience in accounting preferred</w:t>
            </w:r>
          </w:p>
        </w:tc>
      </w:tr>
      <w:tr w:rsidR="002D34BC" w14:paraId="5AEA5A9B" w14:textId="77777777" w:rsidTr="001133DB">
        <w:tc>
          <w:tcPr>
            <w:tcW w:w="3325" w:type="dxa"/>
            <w:gridSpan w:val="2"/>
            <w:shd w:val="clear" w:color="auto" w:fill="660033"/>
          </w:tcPr>
          <w:p w14:paraId="083AE82C" w14:textId="603CE265" w:rsidR="002D34BC" w:rsidRPr="002D34BC" w:rsidRDefault="002D34BC" w:rsidP="00583E95">
            <w:pPr>
              <w:jc w:val="center"/>
              <w:rPr>
                <w:b/>
                <w:bCs/>
                <w:color w:val="FFFFFF" w:themeColor="background1"/>
              </w:rPr>
            </w:pPr>
            <w:r w:rsidRPr="002D34BC">
              <w:rPr>
                <w:b/>
                <w:bCs/>
                <w:color w:val="FFFFFF" w:themeColor="background1"/>
              </w:rPr>
              <w:t>Competencies</w:t>
            </w:r>
          </w:p>
        </w:tc>
        <w:tc>
          <w:tcPr>
            <w:tcW w:w="7465" w:type="dxa"/>
            <w:gridSpan w:val="3"/>
          </w:tcPr>
          <w:p w14:paraId="58FC1ED1" w14:textId="77777777" w:rsidR="000C6548" w:rsidRPr="000C6548" w:rsidRDefault="000C6548" w:rsidP="000C6548">
            <w:pPr>
              <w:numPr>
                <w:ilvl w:val="0"/>
                <w:numId w:val="6"/>
              </w:numPr>
              <w:overflowPunct w:val="0"/>
              <w:autoSpaceDE w:val="0"/>
              <w:autoSpaceDN w:val="0"/>
              <w:adjustRightInd w:val="0"/>
              <w:textAlignment w:val="baseline"/>
              <w:rPr>
                <w:rFonts w:cs="Arial"/>
              </w:rPr>
            </w:pPr>
            <w:r w:rsidRPr="000C6548">
              <w:rPr>
                <w:rFonts w:cs="Arial"/>
              </w:rPr>
              <w:t>Must be detailed orientated, highly organized, and have prioritization skills.</w:t>
            </w:r>
          </w:p>
          <w:p w14:paraId="28AA39D5" w14:textId="77777777" w:rsidR="002D34BC" w:rsidRPr="000C6548" w:rsidRDefault="000C6548" w:rsidP="000C6548">
            <w:pPr>
              <w:pStyle w:val="ListParagraph"/>
              <w:numPr>
                <w:ilvl w:val="0"/>
                <w:numId w:val="6"/>
              </w:numPr>
            </w:pPr>
            <w:r w:rsidRPr="000C6548">
              <w:rPr>
                <w:rFonts w:cs="Arial"/>
              </w:rPr>
              <w:t xml:space="preserve">Experience with financial statements, journal entries and reconciliations.  </w:t>
            </w:r>
          </w:p>
          <w:p w14:paraId="6861F81D" w14:textId="77777777" w:rsidR="000C6548" w:rsidRPr="000C6548" w:rsidRDefault="000C6548" w:rsidP="000C6548"/>
          <w:p w14:paraId="56E99AF4" w14:textId="1611EAC7" w:rsidR="000C6548" w:rsidRPr="000C6548" w:rsidRDefault="000C6548" w:rsidP="000C6548"/>
        </w:tc>
      </w:tr>
      <w:tr w:rsidR="002D34BC" w14:paraId="5FEE4CEF" w14:textId="77777777" w:rsidTr="001133DB">
        <w:tc>
          <w:tcPr>
            <w:tcW w:w="3325" w:type="dxa"/>
            <w:gridSpan w:val="2"/>
            <w:shd w:val="clear" w:color="auto" w:fill="660033"/>
          </w:tcPr>
          <w:p w14:paraId="6BA2CF96" w14:textId="067865B6" w:rsidR="002D34BC" w:rsidRPr="002D34BC" w:rsidRDefault="00EA78DC" w:rsidP="00583E95">
            <w:pPr>
              <w:jc w:val="center"/>
              <w:rPr>
                <w:b/>
                <w:bCs/>
                <w:color w:val="FFFFFF" w:themeColor="background1"/>
              </w:rPr>
            </w:pPr>
            <w:r>
              <w:rPr>
                <w:b/>
                <w:bCs/>
                <w:color w:val="FFFFFF" w:themeColor="background1"/>
              </w:rPr>
              <w:lastRenderedPageBreak/>
              <w:t xml:space="preserve">Physical and </w:t>
            </w:r>
            <w:r w:rsidR="002D34BC" w:rsidRPr="002D34BC">
              <w:rPr>
                <w:b/>
                <w:bCs/>
                <w:color w:val="FFFFFF" w:themeColor="background1"/>
              </w:rPr>
              <w:t>Work Environment</w:t>
            </w:r>
          </w:p>
        </w:tc>
        <w:tc>
          <w:tcPr>
            <w:tcW w:w="7465" w:type="dxa"/>
            <w:gridSpan w:val="3"/>
          </w:tcPr>
          <w:p w14:paraId="6DEEDF7B" w14:textId="08BBC86C" w:rsidR="000C6548" w:rsidRPr="000C6548" w:rsidRDefault="000C6548" w:rsidP="000C6548">
            <w:pPr>
              <w:pStyle w:val="NormalWeb"/>
              <w:numPr>
                <w:ilvl w:val="0"/>
                <w:numId w:val="24"/>
              </w:numPr>
              <w:rPr>
                <w:rFonts w:asciiTheme="minorHAnsi" w:hAnsiTheme="minorHAnsi" w:cs="Arial"/>
              </w:rPr>
            </w:pPr>
            <w:r w:rsidRPr="000C6548">
              <w:rPr>
                <w:rFonts w:asciiTheme="minorHAnsi" w:hAnsiTheme="minorHAnsi" w:cs="Arial"/>
              </w:rPr>
              <w:t>P</w:t>
            </w:r>
            <w:r w:rsidRPr="000C6548">
              <w:rPr>
                <w:rFonts w:asciiTheme="minorHAnsi" w:hAnsiTheme="minorHAnsi" w:cs="Arial"/>
              </w:rPr>
              <w:t>rofessional office setting with standard office equipment (e.g., computers, phones, printers, filing cabinets).</w:t>
            </w:r>
          </w:p>
          <w:p w14:paraId="6002A12E" w14:textId="13284589" w:rsidR="00EA78DC" w:rsidRPr="000C6548" w:rsidRDefault="000C6548" w:rsidP="000C6548">
            <w:pPr>
              <w:pStyle w:val="NormalWeb"/>
              <w:numPr>
                <w:ilvl w:val="0"/>
                <w:numId w:val="24"/>
              </w:numPr>
              <w:rPr>
                <w:rFonts w:asciiTheme="minorHAnsi" w:hAnsiTheme="minorHAnsi" w:cs="Arial"/>
                <w:sz w:val="22"/>
                <w:szCs w:val="22"/>
              </w:rPr>
            </w:pPr>
            <w:r w:rsidRPr="000C6548">
              <w:rPr>
                <w:rFonts w:asciiTheme="minorHAnsi" w:hAnsiTheme="minorHAnsi" w:cs="Arial"/>
              </w:rPr>
              <w:t>Prolonged periods of sitting at a desk and working on a computer.</w:t>
            </w:r>
          </w:p>
        </w:tc>
      </w:tr>
      <w:tr w:rsidR="00583E95" w14:paraId="40AE3E15" w14:textId="77777777" w:rsidTr="00583E95">
        <w:tc>
          <w:tcPr>
            <w:tcW w:w="10790" w:type="dxa"/>
            <w:gridSpan w:val="5"/>
            <w:shd w:val="clear" w:color="auto" w:fill="660033"/>
          </w:tcPr>
          <w:p w14:paraId="300165E1" w14:textId="61C270D9" w:rsidR="00583E95" w:rsidRPr="00583E95" w:rsidRDefault="00583E95" w:rsidP="00583E95">
            <w:pPr>
              <w:jc w:val="center"/>
              <w:rPr>
                <w:b/>
                <w:bCs/>
                <w:color w:val="FFFFFF" w:themeColor="background1"/>
                <w:sz w:val="32"/>
                <w:szCs w:val="32"/>
              </w:rPr>
            </w:pPr>
            <w:r>
              <w:rPr>
                <w:b/>
                <w:bCs/>
                <w:color w:val="FFFFFF" w:themeColor="background1"/>
                <w:sz w:val="32"/>
                <w:szCs w:val="32"/>
              </w:rPr>
              <w:t>Employee Acknowledgement</w:t>
            </w:r>
          </w:p>
        </w:tc>
      </w:tr>
      <w:tr w:rsidR="00583E95" w14:paraId="421F4374" w14:textId="77777777" w:rsidTr="00583E95">
        <w:tc>
          <w:tcPr>
            <w:tcW w:w="10790" w:type="dxa"/>
            <w:gridSpan w:val="5"/>
          </w:tcPr>
          <w:p w14:paraId="14C76FF8" w14:textId="50E178E2" w:rsidR="00583E95" w:rsidRPr="00CF0201" w:rsidRDefault="00583E95" w:rsidP="00CF0201">
            <w:pPr>
              <w:jc w:val="both"/>
              <w:rPr>
                <w:sz w:val="18"/>
                <w:szCs w:val="18"/>
              </w:rPr>
            </w:pPr>
            <w:r w:rsidRPr="00CF0201">
              <w:rPr>
                <w:sz w:val="18"/>
                <w:szCs w:val="18"/>
              </w:rPr>
              <w:t xml:space="preserve">I acknowledge that I have received, read, and understand this job description, and that I am expected to consistently demonstrate the primary job duties, additional responsibilities, and core competencies of the position.  I understand and agree that the Company may, in its sole discretion, at any time, redefine my </w:t>
            </w:r>
            <w:r w:rsidR="00CF0201" w:rsidRPr="00CF0201">
              <w:rPr>
                <w:sz w:val="18"/>
                <w:szCs w:val="18"/>
              </w:rPr>
              <w:t xml:space="preserve">job title, job description, or place of employment, and/or may alter or add to my employment duties and responsibilities.  While the Company will endeavor to provide </w:t>
            </w:r>
            <w:r w:rsidR="002F7F84" w:rsidRPr="00CF0201">
              <w:rPr>
                <w:sz w:val="18"/>
                <w:szCs w:val="18"/>
              </w:rPr>
              <w:t>me with</w:t>
            </w:r>
            <w:r w:rsidR="00CF0201" w:rsidRPr="00CF0201">
              <w:rPr>
                <w:sz w:val="18"/>
                <w:szCs w:val="18"/>
              </w:rPr>
              <w:t xml:space="preserve"> as much advance notice of any such change(s) as possible, I further understand and agree that given the nature of our business, advance notice of such change(s) may not always be possible.</w:t>
            </w:r>
          </w:p>
        </w:tc>
      </w:tr>
      <w:tr w:rsidR="00CF0201" w14:paraId="305ED63C" w14:textId="77777777" w:rsidTr="00CF0201">
        <w:tc>
          <w:tcPr>
            <w:tcW w:w="3596" w:type="dxa"/>
            <w:gridSpan w:val="3"/>
          </w:tcPr>
          <w:p w14:paraId="7E3C0CC0" w14:textId="77777777" w:rsidR="001133DB" w:rsidRDefault="001133DB"/>
          <w:p w14:paraId="14860968" w14:textId="77777777" w:rsidR="001133DB" w:rsidRDefault="001133DB"/>
          <w:p w14:paraId="25A73A97" w14:textId="60C22EB0" w:rsidR="00CF0201" w:rsidRDefault="00CF0201">
            <w:r>
              <w:t>Employee’s Name (Printed)</w:t>
            </w:r>
          </w:p>
        </w:tc>
        <w:tc>
          <w:tcPr>
            <w:tcW w:w="3597" w:type="dxa"/>
          </w:tcPr>
          <w:p w14:paraId="6F8E31B9" w14:textId="77777777" w:rsidR="001133DB" w:rsidRDefault="001133DB"/>
          <w:p w14:paraId="2468B94F" w14:textId="77777777" w:rsidR="001133DB" w:rsidRDefault="001133DB"/>
          <w:p w14:paraId="1B7F80A2" w14:textId="3D1687E9" w:rsidR="00CF0201" w:rsidRDefault="00CF0201">
            <w:r>
              <w:t>Employee’s Signature</w:t>
            </w:r>
          </w:p>
        </w:tc>
        <w:tc>
          <w:tcPr>
            <w:tcW w:w="3597" w:type="dxa"/>
          </w:tcPr>
          <w:p w14:paraId="5FAC21BA" w14:textId="77777777" w:rsidR="00CF0201" w:rsidRDefault="00CF0201"/>
          <w:p w14:paraId="0FD3A61A" w14:textId="77777777" w:rsidR="00CF0201" w:rsidRDefault="00CF0201"/>
          <w:p w14:paraId="05768F29" w14:textId="4597DA09" w:rsidR="00CF0201" w:rsidRDefault="00CF0201" w:rsidP="00CF0201">
            <w:r>
              <w:t>Date</w:t>
            </w:r>
          </w:p>
        </w:tc>
      </w:tr>
      <w:tr w:rsidR="00CF0201" w14:paraId="06058CC4" w14:textId="77777777" w:rsidTr="00CF0201">
        <w:tc>
          <w:tcPr>
            <w:tcW w:w="3596" w:type="dxa"/>
            <w:gridSpan w:val="3"/>
          </w:tcPr>
          <w:p w14:paraId="2B85F4D2" w14:textId="77777777" w:rsidR="00CF0201" w:rsidRDefault="00CF0201"/>
          <w:p w14:paraId="2A12EAE6" w14:textId="77777777" w:rsidR="00CF0201" w:rsidRDefault="00CF0201"/>
          <w:p w14:paraId="414D9A6E" w14:textId="19697B79" w:rsidR="00CF0201" w:rsidRDefault="000010A2">
            <w:r>
              <w:t>Supervisor’s Name (Printed)</w:t>
            </w:r>
          </w:p>
        </w:tc>
        <w:tc>
          <w:tcPr>
            <w:tcW w:w="3597" w:type="dxa"/>
          </w:tcPr>
          <w:p w14:paraId="2618B3C0" w14:textId="77777777" w:rsidR="00CF0201" w:rsidRDefault="00CF0201"/>
          <w:p w14:paraId="5711DB6D" w14:textId="77777777" w:rsidR="000010A2" w:rsidRDefault="000010A2"/>
          <w:p w14:paraId="592A579C" w14:textId="6F06EF1C" w:rsidR="000010A2" w:rsidRDefault="000010A2">
            <w:r>
              <w:t>Supervisor’s Signature</w:t>
            </w:r>
          </w:p>
        </w:tc>
        <w:tc>
          <w:tcPr>
            <w:tcW w:w="3597" w:type="dxa"/>
          </w:tcPr>
          <w:p w14:paraId="14FC5BA1" w14:textId="77777777" w:rsidR="00CF0201" w:rsidRDefault="00CF0201"/>
          <w:p w14:paraId="1E116593" w14:textId="77777777" w:rsidR="000010A2" w:rsidRDefault="000010A2"/>
          <w:p w14:paraId="486FD9DB" w14:textId="2EF054A3" w:rsidR="000010A2" w:rsidRDefault="000010A2">
            <w:r>
              <w:t>Date</w:t>
            </w:r>
          </w:p>
        </w:tc>
      </w:tr>
    </w:tbl>
    <w:p w14:paraId="233762CB" w14:textId="77777777" w:rsidR="00DF5723" w:rsidRDefault="00DF5723" w:rsidP="000C6548"/>
    <w:sectPr w:rsidR="00DF5723" w:rsidSect="006568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E7E65" w14:textId="77777777" w:rsidR="000010A2" w:rsidRDefault="000010A2" w:rsidP="000010A2">
      <w:pPr>
        <w:spacing w:after="0" w:line="240" w:lineRule="auto"/>
      </w:pPr>
      <w:r>
        <w:separator/>
      </w:r>
    </w:p>
  </w:endnote>
  <w:endnote w:type="continuationSeparator" w:id="0">
    <w:p w14:paraId="0DC8A996" w14:textId="77777777" w:rsidR="000010A2" w:rsidRDefault="000010A2" w:rsidP="0000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4D03" w14:textId="77777777" w:rsidR="000010A2" w:rsidRDefault="000010A2" w:rsidP="000010A2">
      <w:pPr>
        <w:spacing w:after="0" w:line="240" w:lineRule="auto"/>
      </w:pPr>
      <w:r>
        <w:separator/>
      </w:r>
    </w:p>
  </w:footnote>
  <w:footnote w:type="continuationSeparator" w:id="0">
    <w:p w14:paraId="2BB14206" w14:textId="77777777" w:rsidR="000010A2" w:rsidRDefault="000010A2" w:rsidP="00001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672"/>
    <w:multiLevelType w:val="hybridMultilevel"/>
    <w:tmpl w:val="17464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B5778"/>
    <w:multiLevelType w:val="hybridMultilevel"/>
    <w:tmpl w:val="F794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63D82"/>
    <w:multiLevelType w:val="hybridMultilevel"/>
    <w:tmpl w:val="1B1E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764E5"/>
    <w:multiLevelType w:val="hybridMultilevel"/>
    <w:tmpl w:val="EB4A2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7A21B0"/>
    <w:multiLevelType w:val="singleLevel"/>
    <w:tmpl w:val="A9AA8362"/>
    <w:lvl w:ilvl="0">
      <w:start w:val="1"/>
      <w:numFmt w:val="decimal"/>
      <w:lvlText w:val="%1. "/>
      <w:legacy w:legacy="1" w:legacySpace="0" w:legacyIndent="360"/>
      <w:lvlJc w:val="left"/>
      <w:pPr>
        <w:ind w:left="360" w:hanging="360"/>
      </w:pPr>
      <w:rPr>
        <w:rFonts w:asciiTheme="minorHAnsi" w:hAnsiTheme="minorHAnsi" w:cs="Arial" w:hint="default"/>
        <w:b w:val="0"/>
        <w:i w:val="0"/>
        <w:sz w:val="24"/>
        <w:u w:val="none"/>
      </w:rPr>
    </w:lvl>
  </w:abstractNum>
  <w:abstractNum w:abstractNumId="5" w15:restartNumberingAfterBreak="0">
    <w:nsid w:val="32FF177E"/>
    <w:multiLevelType w:val="hybridMultilevel"/>
    <w:tmpl w:val="ED90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10DE4"/>
    <w:multiLevelType w:val="hybridMultilevel"/>
    <w:tmpl w:val="4C2CB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330A5"/>
    <w:multiLevelType w:val="hybridMultilevel"/>
    <w:tmpl w:val="C7E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720D8"/>
    <w:multiLevelType w:val="hybridMultilevel"/>
    <w:tmpl w:val="28B8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831FB"/>
    <w:multiLevelType w:val="hybridMultilevel"/>
    <w:tmpl w:val="B724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0396E"/>
    <w:multiLevelType w:val="hybridMultilevel"/>
    <w:tmpl w:val="DEA2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C5910"/>
    <w:multiLevelType w:val="hybridMultilevel"/>
    <w:tmpl w:val="47A2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B171A"/>
    <w:multiLevelType w:val="hybridMultilevel"/>
    <w:tmpl w:val="CBF6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266EF"/>
    <w:multiLevelType w:val="hybridMultilevel"/>
    <w:tmpl w:val="3356C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52EC4"/>
    <w:multiLevelType w:val="hybridMultilevel"/>
    <w:tmpl w:val="8D52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45522"/>
    <w:multiLevelType w:val="hybridMultilevel"/>
    <w:tmpl w:val="BA24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67240"/>
    <w:multiLevelType w:val="hybridMultilevel"/>
    <w:tmpl w:val="A692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B096F"/>
    <w:multiLevelType w:val="hybridMultilevel"/>
    <w:tmpl w:val="BB94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8152E"/>
    <w:multiLevelType w:val="hybridMultilevel"/>
    <w:tmpl w:val="E908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705594">
    <w:abstractNumId w:val="4"/>
  </w:num>
  <w:num w:numId="2" w16cid:durableId="1494906641">
    <w:abstractNumId w:val="4"/>
    <w:lvlOverride w:ilvl="0">
      <w:lvl w:ilvl="0">
        <w:start w:val="2"/>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3" w16cid:durableId="341663310">
    <w:abstractNumId w:val="4"/>
    <w:lvlOverride w:ilvl="0">
      <w:lvl w:ilvl="0">
        <w:start w:val="3"/>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4" w16cid:durableId="824393322">
    <w:abstractNumId w:val="4"/>
    <w:lvlOverride w:ilvl="0">
      <w:lvl w:ilvl="0">
        <w:start w:val="7"/>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5" w16cid:durableId="804931809">
    <w:abstractNumId w:val="4"/>
    <w:lvlOverride w:ilvl="0">
      <w:lvl w:ilvl="0">
        <w:start w:val="9"/>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6" w16cid:durableId="443571699">
    <w:abstractNumId w:val="17"/>
  </w:num>
  <w:num w:numId="7" w16cid:durableId="566382656">
    <w:abstractNumId w:val="15"/>
  </w:num>
  <w:num w:numId="8" w16cid:durableId="439574463">
    <w:abstractNumId w:val="16"/>
  </w:num>
  <w:num w:numId="9" w16cid:durableId="1600259214">
    <w:abstractNumId w:val="13"/>
  </w:num>
  <w:num w:numId="10" w16cid:durableId="2053265845">
    <w:abstractNumId w:val="6"/>
  </w:num>
  <w:num w:numId="11" w16cid:durableId="911038220">
    <w:abstractNumId w:val="5"/>
  </w:num>
  <w:num w:numId="12" w16cid:durableId="241916989">
    <w:abstractNumId w:val="12"/>
  </w:num>
  <w:num w:numId="13" w16cid:durableId="981468816">
    <w:abstractNumId w:val="14"/>
  </w:num>
  <w:num w:numId="14" w16cid:durableId="1352218381">
    <w:abstractNumId w:val="3"/>
  </w:num>
  <w:num w:numId="15" w16cid:durableId="2029719389">
    <w:abstractNumId w:val="1"/>
  </w:num>
  <w:num w:numId="16" w16cid:durableId="590236064">
    <w:abstractNumId w:val="7"/>
  </w:num>
  <w:num w:numId="17" w16cid:durableId="256600360">
    <w:abstractNumId w:val="11"/>
  </w:num>
  <w:num w:numId="18" w16cid:durableId="642123130">
    <w:abstractNumId w:val="8"/>
  </w:num>
  <w:num w:numId="19" w16cid:durableId="136456860">
    <w:abstractNumId w:val="10"/>
  </w:num>
  <w:num w:numId="20" w16cid:durableId="1301839030">
    <w:abstractNumId w:val="2"/>
  </w:num>
  <w:num w:numId="21" w16cid:durableId="8021265">
    <w:abstractNumId w:val="18"/>
  </w:num>
  <w:num w:numId="22" w16cid:durableId="463891071">
    <w:abstractNumId w:val="9"/>
  </w:num>
  <w:num w:numId="23" w16cid:durableId="1469318624">
    <w:abstractNumId w:val="0"/>
  </w:num>
  <w:num w:numId="24" w16cid:durableId="923221293">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23"/>
    <w:rsid w:val="000010A2"/>
    <w:rsid w:val="00021042"/>
    <w:rsid w:val="0002229E"/>
    <w:rsid w:val="000C6548"/>
    <w:rsid w:val="000D4FFB"/>
    <w:rsid w:val="001133DB"/>
    <w:rsid w:val="002D34BC"/>
    <w:rsid w:val="002F7F84"/>
    <w:rsid w:val="00307709"/>
    <w:rsid w:val="004C39D7"/>
    <w:rsid w:val="00520F05"/>
    <w:rsid w:val="00583E95"/>
    <w:rsid w:val="006011BC"/>
    <w:rsid w:val="006568E6"/>
    <w:rsid w:val="007128F3"/>
    <w:rsid w:val="00812CB6"/>
    <w:rsid w:val="0084300C"/>
    <w:rsid w:val="00B145AB"/>
    <w:rsid w:val="00BF21AC"/>
    <w:rsid w:val="00C37D63"/>
    <w:rsid w:val="00CF0201"/>
    <w:rsid w:val="00D01C6C"/>
    <w:rsid w:val="00D909ED"/>
    <w:rsid w:val="00DA5FD6"/>
    <w:rsid w:val="00DF5723"/>
    <w:rsid w:val="00EA78DC"/>
    <w:rsid w:val="00EC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D5D5CD"/>
  <w15:chartTrackingRefBased/>
  <w15:docId w15:val="{5EC31BCD-3170-4BDE-B368-30718207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723"/>
    <w:rPr>
      <w:rFonts w:eastAsiaTheme="majorEastAsia" w:cstheme="majorBidi"/>
      <w:color w:val="272727" w:themeColor="text1" w:themeTint="D8"/>
    </w:rPr>
  </w:style>
  <w:style w:type="paragraph" w:styleId="Title">
    <w:name w:val="Title"/>
    <w:basedOn w:val="Normal"/>
    <w:next w:val="Normal"/>
    <w:link w:val="TitleChar"/>
    <w:uiPriority w:val="10"/>
    <w:qFormat/>
    <w:rsid w:val="00DF5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723"/>
    <w:pPr>
      <w:spacing w:before="160"/>
      <w:jc w:val="center"/>
    </w:pPr>
    <w:rPr>
      <w:i/>
      <w:iCs/>
      <w:color w:val="404040" w:themeColor="text1" w:themeTint="BF"/>
    </w:rPr>
  </w:style>
  <w:style w:type="character" w:customStyle="1" w:styleId="QuoteChar">
    <w:name w:val="Quote Char"/>
    <w:basedOn w:val="DefaultParagraphFont"/>
    <w:link w:val="Quote"/>
    <w:uiPriority w:val="29"/>
    <w:rsid w:val="00DF5723"/>
    <w:rPr>
      <w:i/>
      <w:iCs/>
      <w:color w:val="404040" w:themeColor="text1" w:themeTint="BF"/>
    </w:rPr>
  </w:style>
  <w:style w:type="paragraph" w:styleId="ListParagraph">
    <w:name w:val="List Paragraph"/>
    <w:basedOn w:val="Normal"/>
    <w:uiPriority w:val="34"/>
    <w:qFormat/>
    <w:rsid w:val="00DF5723"/>
    <w:pPr>
      <w:ind w:left="720"/>
      <w:contextualSpacing/>
    </w:pPr>
  </w:style>
  <w:style w:type="character" w:styleId="IntenseEmphasis">
    <w:name w:val="Intense Emphasis"/>
    <w:basedOn w:val="DefaultParagraphFont"/>
    <w:uiPriority w:val="21"/>
    <w:qFormat/>
    <w:rsid w:val="00DF5723"/>
    <w:rPr>
      <w:i/>
      <w:iCs/>
      <w:color w:val="0F4761" w:themeColor="accent1" w:themeShade="BF"/>
    </w:rPr>
  </w:style>
  <w:style w:type="paragraph" w:styleId="IntenseQuote">
    <w:name w:val="Intense Quote"/>
    <w:basedOn w:val="Normal"/>
    <w:next w:val="Normal"/>
    <w:link w:val="IntenseQuoteChar"/>
    <w:uiPriority w:val="30"/>
    <w:qFormat/>
    <w:rsid w:val="00DF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723"/>
    <w:rPr>
      <w:i/>
      <w:iCs/>
      <w:color w:val="0F4761" w:themeColor="accent1" w:themeShade="BF"/>
    </w:rPr>
  </w:style>
  <w:style w:type="character" w:styleId="IntenseReference">
    <w:name w:val="Intense Reference"/>
    <w:basedOn w:val="DefaultParagraphFont"/>
    <w:uiPriority w:val="32"/>
    <w:qFormat/>
    <w:rsid w:val="00DF5723"/>
    <w:rPr>
      <w:b/>
      <w:bCs/>
      <w:smallCaps/>
      <w:color w:val="0F4761" w:themeColor="accent1" w:themeShade="BF"/>
      <w:spacing w:val="5"/>
    </w:rPr>
  </w:style>
  <w:style w:type="table" w:styleId="TableGrid">
    <w:name w:val="Table Grid"/>
    <w:basedOn w:val="TableNormal"/>
    <w:uiPriority w:val="39"/>
    <w:rsid w:val="00DF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0A2"/>
  </w:style>
  <w:style w:type="paragraph" w:styleId="Footer">
    <w:name w:val="footer"/>
    <w:basedOn w:val="Normal"/>
    <w:link w:val="FooterChar"/>
    <w:uiPriority w:val="99"/>
    <w:unhideWhenUsed/>
    <w:rsid w:val="0000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0A2"/>
  </w:style>
  <w:style w:type="paragraph" w:styleId="NoSpacing">
    <w:name w:val="No Spacing"/>
    <w:uiPriority w:val="1"/>
    <w:qFormat/>
    <w:rsid w:val="00EC7454"/>
    <w:pPr>
      <w:spacing w:after="0" w:line="240" w:lineRule="auto"/>
    </w:pPr>
  </w:style>
  <w:style w:type="paragraph" w:styleId="NormalWeb">
    <w:name w:val="Normal (Web)"/>
    <w:basedOn w:val="Normal"/>
    <w:uiPriority w:val="99"/>
    <w:semiHidden/>
    <w:unhideWhenUsed/>
    <w:rsid w:val="000C654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Cade</dc:creator>
  <cp:keywords/>
  <dc:description/>
  <cp:lastModifiedBy>Dionne Cade</cp:lastModifiedBy>
  <cp:revision>2</cp:revision>
  <cp:lastPrinted>2025-04-21T12:21:00Z</cp:lastPrinted>
  <dcterms:created xsi:type="dcterms:W3CDTF">2026-01-08T14:20:00Z</dcterms:created>
  <dcterms:modified xsi:type="dcterms:W3CDTF">2026-01-08T14:20:00Z</dcterms:modified>
</cp:coreProperties>
</file>